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124" w:firstLineChars="400"/>
        <w:jc w:val="left"/>
        <w:rPr>
          <w:rFonts w:ascii="仿宋_GB2312" w:hAnsi="仿宋_GB2312" w:eastAsia="仿宋_GB2312"/>
          <w:b/>
          <w:sz w:val="28"/>
          <w:szCs w:val="28"/>
        </w:rPr>
      </w:pPr>
      <w:r>
        <w:rPr>
          <w:rFonts w:hint="eastAsia" w:ascii="仿宋_GB2312" w:hAnsi="仿宋_GB2312" w:eastAsia="仿宋_GB2312"/>
          <w:b/>
          <w:sz w:val="28"/>
          <w:szCs w:val="28"/>
        </w:rPr>
        <w:t>“嵌入式技术与应用开发”赛项竞赛试题样卷</w:t>
      </w:r>
    </w:p>
    <w:p>
      <w:pPr>
        <w:widowControl/>
        <w:adjustRightInd w:val="0"/>
        <w:snapToGrid w:val="0"/>
        <w:spacing w:line="560" w:lineRule="exact"/>
        <w:ind w:firstLine="560" w:firstLineChars="200"/>
        <w:rPr>
          <w:rFonts w:ascii="仿宋_GB2312" w:hAnsi="宋体" w:eastAsia="仿宋_GB2312" w:cs="宋体"/>
          <w:bCs/>
          <w:kern w:val="0"/>
          <w:sz w:val="28"/>
          <w:szCs w:val="28"/>
        </w:rPr>
      </w:pPr>
      <w:bookmarkStart w:id="0" w:name="OLE_LINK1"/>
      <w:bookmarkStart w:id="1" w:name="OLE_LINK2"/>
      <w:r>
        <w:rPr>
          <w:rFonts w:hint="eastAsia" w:ascii="仿宋_GB2312" w:hAnsi="宋体" w:eastAsia="仿宋_GB2312" w:cs="宋体"/>
          <w:bCs/>
          <w:kern w:val="0"/>
          <w:sz w:val="28"/>
          <w:szCs w:val="28"/>
        </w:rPr>
        <w:t>本赛题包括硬件装调和赛道任务功能验证两部分。要求参赛选手在规定时间内组装、调试一套电路板（功能电路板），并安装在竞赛平台（嵌入式小车）上。同时，完成嵌入式应用程序的编写和测试，使之能够自动控制竞赛平台完成赛道任务。</w:t>
      </w:r>
      <w:bookmarkEnd w:id="0"/>
      <w:bookmarkEnd w:id="1"/>
    </w:p>
    <w:p>
      <w:pPr>
        <w:spacing w:line="360" w:lineRule="auto"/>
        <w:jc w:val="center"/>
        <w:rPr>
          <w:rFonts w:ascii="宋体" w:hAnsi="宋体"/>
          <w:b/>
          <w:bCs/>
          <w:sz w:val="32"/>
          <w:szCs w:val="32"/>
        </w:rPr>
      </w:pPr>
      <w:r>
        <w:rPr>
          <w:rFonts w:hint="eastAsia" w:ascii="宋体" w:hAnsi="宋体"/>
          <w:b/>
          <w:bCs/>
          <w:sz w:val="32"/>
          <w:szCs w:val="32"/>
        </w:rPr>
        <w:t>2016年全国职业院校技能大赛</w:t>
      </w:r>
    </w:p>
    <w:p>
      <w:pPr>
        <w:spacing w:after="156" w:afterLines="50" w:line="360" w:lineRule="auto"/>
        <w:jc w:val="center"/>
        <w:rPr>
          <w:rFonts w:ascii="宋体" w:hAnsi="宋体"/>
          <w:b/>
          <w:bCs/>
          <w:sz w:val="32"/>
          <w:szCs w:val="32"/>
        </w:rPr>
      </w:pPr>
      <w:r>
        <w:rPr>
          <w:rFonts w:hint="eastAsia" w:ascii="宋体" w:hAnsi="宋体"/>
          <w:b/>
          <w:bCs/>
          <w:sz w:val="32"/>
          <w:szCs w:val="32"/>
        </w:rPr>
        <w:t>GZ-021嵌入式技术与应用开发赛项样题</w:t>
      </w:r>
    </w:p>
    <w:p>
      <w:pPr>
        <w:widowControl/>
        <w:adjustRightInd w:val="0"/>
        <w:snapToGrid w:val="0"/>
        <w:spacing w:line="360" w:lineRule="auto"/>
        <w:ind w:firstLine="480" w:firstLineChars="200"/>
        <w:rPr>
          <w:rFonts w:ascii="宋体" w:hAnsi="宋体" w:cs="宋体"/>
          <w:bCs/>
          <w:color w:val="000000"/>
          <w:kern w:val="0"/>
          <w:sz w:val="24"/>
          <w:szCs w:val="24"/>
          <w:lang w:bidi="en-US"/>
        </w:rPr>
      </w:pPr>
      <w:r>
        <w:rPr>
          <w:rFonts w:hint="eastAsia" w:ascii="宋体" w:hAnsi="宋体" w:cs="宋体"/>
          <w:bCs/>
          <w:color w:val="000000"/>
          <w:kern w:val="0"/>
          <w:sz w:val="24"/>
          <w:szCs w:val="24"/>
          <w:lang w:bidi="en-US"/>
        </w:rPr>
        <w:t>本试题以智慧交通为主题，赛道地图模拟了城市交通环境，竞赛平台（嵌入式小车）模拟为交通巡逻车。</w:t>
      </w:r>
    </w:p>
    <w:p>
      <w:pPr>
        <w:spacing w:line="360" w:lineRule="auto"/>
        <w:jc w:val="center"/>
        <w:rPr>
          <w:rFonts w:ascii="宋体" w:hAnsi="宋体"/>
          <w:b/>
          <w:bCs/>
          <w:color w:val="FF6600"/>
          <w:sz w:val="30"/>
          <w:szCs w:val="30"/>
        </w:rPr>
      </w:pPr>
      <w:r>
        <w:rPr>
          <w:rFonts w:hint="eastAsia" w:ascii="宋体" w:hAnsi="宋体"/>
          <w:b/>
          <w:bCs/>
          <w:color w:val="000000"/>
          <w:sz w:val="30"/>
          <w:szCs w:val="30"/>
        </w:rPr>
        <w:t>第一部分 嵌入式产品焊接与调试样题</w:t>
      </w:r>
    </w:p>
    <w:p>
      <w:pPr>
        <w:numPr>
          <w:ilvl w:val="0"/>
          <w:numId w:val="1"/>
        </w:numPr>
        <w:spacing w:before="240" w:line="360" w:lineRule="auto"/>
        <w:ind w:firstLine="482"/>
        <w:rPr>
          <w:rFonts w:ascii="宋体" w:hAnsi="宋体"/>
          <w:b/>
          <w:sz w:val="24"/>
          <w:szCs w:val="24"/>
        </w:rPr>
      </w:pPr>
      <w:r>
        <w:rPr>
          <w:rFonts w:hint="eastAsia" w:ascii="宋体" w:hAnsi="宋体"/>
          <w:b/>
          <w:sz w:val="24"/>
          <w:szCs w:val="24"/>
        </w:rPr>
        <w:t>比赛要求</w:t>
      </w:r>
    </w:p>
    <w:p>
      <w:pPr>
        <w:spacing w:line="360" w:lineRule="auto"/>
        <w:ind w:firstLine="480" w:firstLineChars="200"/>
        <w:rPr>
          <w:rFonts w:ascii="宋体" w:hAnsi="宋体"/>
          <w:sz w:val="24"/>
          <w:szCs w:val="24"/>
        </w:rPr>
      </w:pPr>
      <w:r>
        <w:rPr>
          <w:rFonts w:hint="eastAsia" w:ascii="宋体" w:hAnsi="宋体"/>
          <w:sz w:val="24"/>
          <w:szCs w:val="24"/>
        </w:rPr>
        <w:t>赛项要求参赛选手完成功能电路板的焊接、调试、故障排除，并将其装配到交通巡逻车上。参赛选手需编写硬件控制程序使交通巡逻车在模拟的交通环境中自动完成赛题所规定的各项赛道任务。</w:t>
      </w:r>
    </w:p>
    <w:p>
      <w:pPr>
        <w:spacing w:line="360" w:lineRule="auto"/>
        <w:ind w:firstLine="480" w:firstLineChars="200"/>
        <w:rPr>
          <w:rFonts w:ascii="宋体" w:hAnsi="宋体"/>
          <w:sz w:val="24"/>
          <w:szCs w:val="24"/>
        </w:rPr>
      </w:pPr>
      <w:r>
        <w:rPr>
          <w:rFonts w:hint="eastAsia" w:ascii="宋体" w:hAnsi="宋体"/>
          <w:sz w:val="24"/>
          <w:szCs w:val="24"/>
        </w:rPr>
        <w:t>大赛现场抽取赛道任务流程表、现场发放功能电路板套件（含空PCB板、元器件）和技术资料（电路原理图、器件位置图、物料清单）。</w:t>
      </w:r>
    </w:p>
    <w:p>
      <w:pPr>
        <w:numPr>
          <w:ilvl w:val="0"/>
          <w:numId w:val="1"/>
        </w:numPr>
        <w:spacing w:before="240" w:line="360" w:lineRule="auto"/>
        <w:ind w:firstLine="482"/>
        <w:rPr>
          <w:rFonts w:ascii="宋体" w:hAnsi="宋体"/>
          <w:b/>
          <w:sz w:val="24"/>
          <w:szCs w:val="24"/>
        </w:rPr>
      </w:pPr>
      <w:r>
        <w:rPr>
          <w:rFonts w:hint="eastAsia" w:ascii="宋体" w:hAnsi="宋体"/>
          <w:b/>
          <w:sz w:val="24"/>
          <w:szCs w:val="24"/>
        </w:rPr>
        <w:t>比赛内容</w:t>
      </w:r>
    </w:p>
    <w:p>
      <w:pPr>
        <w:spacing w:line="360" w:lineRule="auto"/>
        <w:rPr>
          <w:rFonts w:ascii="宋体" w:hAnsi="宋体"/>
          <w:b/>
          <w:sz w:val="24"/>
          <w:szCs w:val="24"/>
        </w:rPr>
      </w:pPr>
      <w:r>
        <w:rPr>
          <w:rFonts w:hint="eastAsia" w:ascii="宋体" w:hAnsi="宋体"/>
          <w:b/>
          <w:sz w:val="24"/>
          <w:szCs w:val="24"/>
        </w:rPr>
        <w:t>1）元器件检测</w:t>
      </w:r>
    </w:p>
    <w:p>
      <w:pPr>
        <w:spacing w:line="360" w:lineRule="auto"/>
        <w:ind w:firstLine="480" w:firstLineChars="200"/>
        <w:rPr>
          <w:rFonts w:ascii="宋体" w:hAnsi="宋体"/>
          <w:sz w:val="24"/>
          <w:szCs w:val="24"/>
        </w:rPr>
      </w:pPr>
      <w:r>
        <w:rPr>
          <w:rFonts w:hint="eastAsia" w:ascii="宋体" w:hAnsi="宋体"/>
          <w:sz w:val="24"/>
          <w:szCs w:val="24"/>
        </w:rPr>
        <w:t>参赛选手须完成元器件的辨识、清点和检测。</w:t>
      </w:r>
    </w:p>
    <w:p>
      <w:pPr>
        <w:spacing w:line="360" w:lineRule="auto"/>
        <w:ind w:firstLine="480" w:firstLineChars="200"/>
        <w:rPr>
          <w:rFonts w:ascii="宋体" w:hAnsi="宋体"/>
          <w:sz w:val="24"/>
          <w:szCs w:val="24"/>
        </w:rPr>
      </w:pPr>
      <w:r>
        <w:rPr>
          <w:rFonts w:hint="eastAsia" w:ascii="宋体" w:hAnsi="宋体"/>
          <w:sz w:val="24"/>
          <w:szCs w:val="24"/>
        </w:rPr>
        <w:t>本赛题所涉及的元器件种类仅限于：电阻、电容、电感、二极管、三极管、电位器、LED、555定时器、晶振、CMOS逻辑门电路、集成稳压块、光强度传感器、光敏电阻、超声波传感器、红外传感器、射频识别芯片、解调芯片、蜂鸣器、拾音器。</w:t>
      </w:r>
    </w:p>
    <w:p>
      <w:pPr>
        <w:spacing w:line="360" w:lineRule="auto"/>
        <w:rPr>
          <w:rFonts w:ascii="宋体" w:hAnsi="宋体"/>
          <w:b/>
          <w:sz w:val="24"/>
          <w:szCs w:val="24"/>
        </w:rPr>
      </w:pPr>
      <w:r>
        <w:rPr>
          <w:rFonts w:hint="eastAsia" w:ascii="宋体" w:hAnsi="宋体"/>
          <w:b/>
          <w:sz w:val="24"/>
          <w:szCs w:val="24"/>
        </w:rPr>
        <w:t>2）电路板焊接</w:t>
      </w:r>
    </w:p>
    <w:p>
      <w:pPr>
        <w:spacing w:line="360" w:lineRule="auto"/>
        <w:ind w:firstLine="480" w:firstLineChars="200"/>
        <w:rPr>
          <w:rFonts w:ascii="宋体" w:hAnsi="宋体"/>
          <w:sz w:val="24"/>
          <w:szCs w:val="24"/>
        </w:rPr>
      </w:pPr>
      <w:r>
        <w:rPr>
          <w:rFonts w:hint="eastAsia" w:ascii="宋体" w:hAnsi="宋体"/>
          <w:sz w:val="24"/>
          <w:szCs w:val="24"/>
        </w:rPr>
        <w:t>参赛选手须完成功能电路板的焊接，并在规定时间内上交。</w:t>
      </w:r>
    </w:p>
    <w:p>
      <w:pPr>
        <w:spacing w:line="360" w:lineRule="auto"/>
        <w:ind w:firstLine="480" w:firstLineChars="200"/>
        <w:rPr>
          <w:rFonts w:ascii="宋体" w:hAnsi="宋体"/>
          <w:sz w:val="24"/>
          <w:szCs w:val="24"/>
        </w:rPr>
      </w:pPr>
      <w:r>
        <w:rPr>
          <w:rFonts w:hint="eastAsia" w:ascii="宋体" w:hAnsi="宋体"/>
          <w:sz w:val="24"/>
          <w:szCs w:val="24"/>
        </w:rPr>
        <w:t>本赛题所涉及的贴片元器件封装仅限于：SIP-8、SSOP-6、SOP-8、SOP-14、SOP-16、0603、0805、1206、3528、SMA、SOT-23、SOT-223。</w:t>
      </w:r>
    </w:p>
    <w:p>
      <w:pPr>
        <w:spacing w:line="360" w:lineRule="auto"/>
        <w:rPr>
          <w:rFonts w:ascii="宋体" w:hAnsi="宋体"/>
          <w:sz w:val="24"/>
          <w:szCs w:val="24"/>
        </w:rPr>
      </w:pPr>
      <w:r>
        <w:rPr>
          <w:rFonts w:hint="eastAsia" w:ascii="宋体" w:hAnsi="宋体"/>
          <w:b/>
          <w:bCs/>
          <w:sz w:val="24"/>
          <w:szCs w:val="24"/>
        </w:rPr>
        <w:t xml:space="preserve"> </w:t>
      </w:r>
      <w:r>
        <w:rPr>
          <w:rFonts w:hint="eastAsia" w:ascii="宋体" w:hAnsi="宋体"/>
          <w:sz w:val="24"/>
          <w:szCs w:val="24"/>
        </w:rPr>
        <w:t xml:space="preserve">   </w:t>
      </w:r>
      <w:r>
        <w:rPr>
          <w:rFonts w:hint="eastAsia" w:ascii="宋体" w:hAnsi="宋体"/>
          <w:b/>
          <w:bCs/>
          <w:sz w:val="24"/>
          <w:szCs w:val="24"/>
        </w:rPr>
        <w:t>3）电路板调试</w:t>
      </w:r>
    </w:p>
    <w:p>
      <w:pPr>
        <w:spacing w:line="360" w:lineRule="auto"/>
        <w:ind w:firstLine="480" w:firstLineChars="200"/>
        <w:rPr>
          <w:rFonts w:ascii="宋体" w:hAnsi="宋体"/>
          <w:sz w:val="24"/>
          <w:szCs w:val="24"/>
        </w:rPr>
      </w:pPr>
      <w:r>
        <w:rPr>
          <w:rFonts w:hint="eastAsia" w:ascii="宋体" w:hAnsi="宋体"/>
          <w:sz w:val="24"/>
          <w:szCs w:val="24"/>
        </w:rPr>
        <w:t>参赛选手须排除功能电路板故障，调整电路参数，使功能电路板工作正常，并在规定时间内上交供裁判评分使用。</w:t>
      </w:r>
    </w:p>
    <w:p>
      <w:pPr>
        <w:spacing w:line="360" w:lineRule="auto"/>
        <w:ind w:firstLine="480" w:firstLineChars="200"/>
        <w:rPr>
          <w:rFonts w:ascii="宋体" w:hAnsi="宋体"/>
          <w:sz w:val="24"/>
          <w:szCs w:val="24"/>
        </w:rPr>
      </w:pPr>
      <w:r>
        <w:rPr>
          <w:rFonts w:hint="eastAsia" w:ascii="宋体" w:hAnsi="宋体"/>
          <w:sz w:val="24"/>
          <w:szCs w:val="24"/>
        </w:rPr>
        <w:t>本赛题所涉及的电路故障仅限于：缺焊、虚焊、假焊、错焊、漏焊、断线、短路。所涉及的电路参数调整仅限于：电位器阻值调整、拨动开关状态设置、短路帽的接入选择。</w:t>
      </w:r>
    </w:p>
    <w:p>
      <w:pPr>
        <w:spacing w:line="360" w:lineRule="auto"/>
        <w:ind w:firstLine="482" w:firstLineChars="200"/>
        <w:rPr>
          <w:rFonts w:ascii="宋体" w:hAnsi="宋体"/>
          <w:b/>
          <w:sz w:val="24"/>
          <w:szCs w:val="24"/>
        </w:rPr>
      </w:pPr>
      <w:r>
        <w:rPr>
          <w:rFonts w:hint="eastAsia" w:ascii="宋体" w:hAnsi="宋体"/>
          <w:b/>
          <w:sz w:val="24"/>
          <w:szCs w:val="24"/>
        </w:rPr>
        <w:t>4）电路板安装</w:t>
      </w:r>
    </w:p>
    <w:p>
      <w:pPr>
        <w:spacing w:line="360" w:lineRule="auto"/>
        <w:ind w:firstLine="480" w:firstLineChars="200"/>
        <w:rPr>
          <w:rFonts w:ascii="宋体" w:hAnsi="宋体"/>
          <w:sz w:val="24"/>
          <w:szCs w:val="24"/>
        </w:rPr>
      </w:pPr>
      <w:r>
        <w:rPr>
          <w:rFonts w:hint="eastAsia" w:ascii="宋体" w:hAnsi="宋体"/>
          <w:sz w:val="24"/>
          <w:szCs w:val="24"/>
        </w:rPr>
        <w:t xml:space="preserve"> 参赛选手须将调试完成的电路板安装到竞赛平台上，使竞赛平台能够完成赛道任务。</w:t>
      </w:r>
    </w:p>
    <w:p>
      <w:pPr>
        <w:pStyle w:val="28"/>
        <w:numPr>
          <w:ilvl w:val="0"/>
          <w:numId w:val="2"/>
        </w:numPr>
        <w:spacing w:before="240" w:line="360" w:lineRule="auto"/>
        <w:ind w:left="0" w:firstLine="482"/>
        <w:rPr>
          <w:rFonts w:ascii="宋体" w:hAnsi="宋体"/>
          <w:b/>
          <w:sz w:val="24"/>
          <w:szCs w:val="24"/>
        </w:rPr>
      </w:pPr>
      <w:r>
        <w:rPr>
          <w:rFonts w:hint="eastAsia" w:ascii="宋体" w:hAnsi="宋体"/>
          <w:b/>
          <w:sz w:val="24"/>
          <w:szCs w:val="24"/>
        </w:rPr>
        <w:t>比赛流程</w:t>
      </w:r>
    </w:p>
    <w:tbl>
      <w:tblPr>
        <w:tblStyle w:val="15"/>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3"/>
        <w:gridCol w:w="5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86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09:</w:t>
            </w:r>
            <w:r>
              <w:rPr>
                <w:rFonts w:hint="eastAsia" w:ascii="仿宋_GB2312" w:hAnsi="仿宋_GB2312" w:eastAsia="仿宋_GB2312"/>
                <w:sz w:val="24"/>
                <w:szCs w:val="28"/>
              </w:rPr>
              <w:t>0</w:t>
            </w:r>
            <w:r>
              <w:rPr>
                <w:rFonts w:ascii="仿宋_GB2312" w:hAnsi="仿宋_GB2312" w:eastAsia="仿宋_GB2312"/>
                <w:sz w:val="24"/>
                <w:szCs w:val="28"/>
              </w:rPr>
              <w:t>0-</w:t>
            </w:r>
            <w:r>
              <w:rPr>
                <w:rFonts w:hint="eastAsia" w:ascii="仿宋_GB2312" w:hAnsi="仿宋_GB2312" w:eastAsia="仿宋_GB2312"/>
                <w:sz w:val="24"/>
                <w:szCs w:val="28"/>
              </w:rPr>
              <w:t>09</w:t>
            </w:r>
            <w:r>
              <w:rPr>
                <w:rFonts w:ascii="仿宋_GB2312" w:hAnsi="仿宋_GB2312" w:eastAsia="仿宋_GB2312"/>
                <w:sz w:val="24"/>
                <w:szCs w:val="28"/>
              </w:rPr>
              <w:t>:</w:t>
            </w:r>
            <w:r>
              <w:rPr>
                <w:rFonts w:hint="eastAsia" w:ascii="仿宋_GB2312" w:hAnsi="仿宋_GB2312" w:eastAsia="仿宋_GB2312"/>
                <w:sz w:val="24"/>
                <w:szCs w:val="28"/>
              </w:rPr>
              <w:t>3</w:t>
            </w:r>
            <w:r>
              <w:rPr>
                <w:rFonts w:ascii="仿宋_GB2312" w:hAnsi="仿宋_GB2312" w:eastAsia="仿宋_GB2312"/>
                <w:sz w:val="24"/>
                <w:szCs w:val="28"/>
              </w:rPr>
              <w:t>0</w:t>
            </w:r>
          </w:p>
        </w:tc>
        <w:tc>
          <w:tcPr>
            <w:tcW w:w="5897" w:type="dxa"/>
            <w:vAlign w:val="center"/>
          </w:tcPr>
          <w:p>
            <w:pPr>
              <w:adjustRightInd w:val="0"/>
              <w:snapToGrid w:val="0"/>
              <w:jc w:val="left"/>
              <w:rPr>
                <w:rFonts w:ascii="仿宋_GB2312" w:hAnsi="仿宋_GB2312" w:eastAsia="仿宋_GB2312"/>
                <w:sz w:val="24"/>
                <w:szCs w:val="28"/>
              </w:rPr>
            </w:pPr>
            <w:r>
              <w:rPr>
                <w:rFonts w:hint="eastAsia" w:ascii="仿宋_GB2312" w:hAnsi="仿宋_GB2312" w:eastAsia="仿宋_GB2312"/>
                <w:sz w:val="24"/>
                <w:szCs w:val="28"/>
              </w:rPr>
              <w:t>参赛选手检查核对元器件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86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09:</w:t>
            </w:r>
            <w:r>
              <w:rPr>
                <w:rFonts w:hint="eastAsia" w:ascii="仿宋_GB2312" w:hAnsi="仿宋_GB2312" w:eastAsia="仿宋_GB2312"/>
                <w:sz w:val="24"/>
                <w:szCs w:val="28"/>
              </w:rPr>
              <w:t>0</w:t>
            </w:r>
            <w:r>
              <w:rPr>
                <w:rFonts w:ascii="仿宋_GB2312" w:hAnsi="仿宋_GB2312" w:eastAsia="仿宋_GB2312"/>
                <w:sz w:val="24"/>
                <w:szCs w:val="28"/>
              </w:rPr>
              <w:t>0-11:00</w:t>
            </w:r>
          </w:p>
        </w:tc>
        <w:tc>
          <w:tcPr>
            <w:tcW w:w="5897" w:type="dxa"/>
            <w:vAlign w:val="center"/>
          </w:tcPr>
          <w:p>
            <w:pPr>
              <w:adjustRightInd w:val="0"/>
              <w:snapToGrid w:val="0"/>
              <w:jc w:val="left"/>
              <w:rPr>
                <w:rFonts w:ascii="仿宋_GB2312" w:hAnsi="仿宋_GB2312" w:eastAsia="仿宋_GB2312"/>
                <w:sz w:val="24"/>
                <w:szCs w:val="28"/>
              </w:rPr>
            </w:pPr>
            <w:r>
              <w:rPr>
                <w:rFonts w:hint="eastAsia" w:ascii="仿宋_GB2312" w:hAnsi="仿宋_GB2312" w:eastAsia="仿宋_GB2312"/>
                <w:sz w:val="24"/>
                <w:szCs w:val="28"/>
              </w:rPr>
              <w:t>功能电路板焊接、排障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86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11:00-11:10</w:t>
            </w:r>
          </w:p>
        </w:tc>
        <w:tc>
          <w:tcPr>
            <w:tcW w:w="5897" w:type="dxa"/>
            <w:vAlign w:val="center"/>
          </w:tcPr>
          <w:p>
            <w:pPr>
              <w:adjustRightInd w:val="0"/>
              <w:snapToGrid w:val="0"/>
              <w:jc w:val="left"/>
              <w:rPr>
                <w:rFonts w:ascii="仿宋_GB2312" w:hAnsi="仿宋_GB2312" w:eastAsia="仿宋_GB2312"/>
                <w:sz w:val="24"/>
                <w:szCs w:val="28"/>
              </w:rPr>
            </w:pPr>
            <w:r>
              <w:rPr>
                <w:rFonts w:hint="eastAsia" w:ascii="仿宋_GB2312" w:hAnsi="仿宋_GB2312" w:eastAsia="仿宋_GB2312"/>
                <w:sz w:val="24"/>
                <w:szCs w:val="28"/>
              </w:rPr>
              <w:t>功能电路板收取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86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11:10-12:20</w:t>
            </w:r>
          </w:p>
        </w:tc>
        <w:tc>
          <w:tcPr>
            <w:tcW w:w="5897" w:type="dxa"/>
            <w:vAlign w:val="center"/>
          </w:tcPr>
          <w:p>
            <w:pPr>
              <w:adjustRightInd w:val="0"/>
              <w:snapToGrid w:val="0"/>
              <w:jc w:val="left"/>
              <w:rPr>
                <w:rFonts w:ascii="仿宋_GB2312" w:hAnsi="仿宋_GB2312" w:eastAsia="仿宋_GB2312"/>
                <w:sz w:val="24"/>
                <w:szCs w:val="28"/>
              </w:rPr>
            </w:pPr>
            <w:r>
              <w:rPr>
                <w:rFonts w:hint="eastAsia" w:ascii="仿宋_GB2312" w:hAnsi="仿宋_GB2312" w:eastAsia="仿宋_GB2312"/>
                <w:sz w:val="24"/>
                <w:szCs w:val="28"/>
              </w:rPr>
              <w:t>功能电路板评分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86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12:20-12:30</w:t>
            </w:r>
          </w:p>
        </w:tc>
        <w:tc>
          <w:tcPr>
            <w:tcW w:w="5897" w:type="dxa"/>
            <w:vAlign w:val="center"/>
          </w:tcPr>
          <w:p>
            <w:pPr>
              <w:adjustRightInd w:val="0"/>
              <w:snapToGrid w:val="0"/>
              <w:jc w:val="left"/>
              <w:rPr>
                <w:rFonts w:ascii="仿宋_GB2312" w:hAnsi="仿宋_GB2312" w:eastAsia="仿宋_GB2312"/>
                <w:sz w:val="24"/>
                <w:szCs w:val="28"/>
              </w:rPr>
            </w:pPr>
            <w:r>
              <w:rPr>
                <w:rFonts w:hint="eastAsia" w:ascii="仿宋_GB2312" w:hAnsi="仿宋_GB2312" w:eastAsia="仿宋_GB2312"/>
                <w:sz w:val="24"/>
                <w:szCs w:val="28"/>
              </w:rPr>
              <w:t>功能电路板发还</w:t>
            </w:r>
          </w:p>
        </w:tc>
      </w:tr>
    </w:tbl>
    <w:p>
      <w:pPr>
        <w:pStyle w:val="28"/>
        <w:numPr>
          <w:ilvl w:val="0"/>
          <w:numId w:val="2"/>
        </w:numPr>
        <w:spacing w:before="240" w:line="360" w:lineRule="auto"/>
        <w:ind w:left="0" w:firstLine="482"/>
        <w:rPr>
          <w:rFonts w:ascii="宋体" w:hAnsi="宋体"/>
          <w:b/>
          <w:sz w:val="24"/>
          <w:szCs w:val="24"/>
        </w:rPr>
      </w:pPr>
      <w:r>
        <w:rPr>
          <w:rFonts w:hint="eastAsia" w:ascii="宋体" w:hAnsi="宋体"/>
          <w:b/>
          <w:sz w:val="24"/>
          <w:szCs w:val="24"/>
        </w:rPr>
        <w:t>评分标准</w:t>
      </w:r>
    </w:p>
    <w:tbl>
      <w:tblPr>
        <w:tblStyle w:val="15"/>
        <w:tblW w:w="8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974"/>
        <w:gridCol w:w="1417"/>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评分项目</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评分细则</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分值</w:t>
            </w:r>
          </w:p>
        </w:tc>
        <w:tc>
          <w:tcPr>
            <w:tcW w:w="2455"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安全操作规范（5</w:t>
            </w:r>
            <w:r>
              <w:rPr>
                <w:rFonts w:ascii="仿宋_GB2312" w:hAnsi="仿宋_GB2312" w:eastAsia="仿宋_GB2312"/>
                <w:sz w:val="24"/>
                <w:szCs w:val="28"/>
              </w:rPr>
              <w:t>%</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安全用电</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2</w:t>
            </w:r>
          </w:p>
        </w:tc>
        <w:tc>
          <w:tcPr>
            <w:tcW w:w="2455"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过程评分（客观）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环境清洁</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操作规范</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2</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电子装接工艺</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（15</w:t>
            </w:r>
            <w:r>
              <w:rPr>
                <w:rFonts w:ascii="仿宋_GB2312" w:hAnsi="仿宋_GB2312" w:eastAsia="仿宋_GB2312"/>
                <w:sz w:val="24"/>
                <w:szCs w:val="28"/>
              </w:rPr>
              <w:t>%</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元器件布局</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2</w:t>
            </w:r>
          </w:p>
        </w:tc>
        <w:tc>
          <w:tcPr>
            <w:tcW w:w="2455"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结果评分（主观）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5</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焊点质量与板面清洁</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3</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错焊漏焊</w:t>
            </w:r>
          </w:p>
        </w:tc>
        <w:tc>
          <w:tcPr>
            <w:tcW w:w="1417"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55"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排障（10</w:t>
            </w:r>
            <w:r>
              <w:rPr>
                <w:rFonts w:ascii="仿宋_GB2312" w:hAnsi="仿宋_GB2312" w:eastAsia="仿宋_GB2312"/>
                <w:sz w:val="24"/>
                <w:szCs w:val="28"/>
              </w:rPr>
              <w:t>%</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故障检测与排除</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10</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扣分项</w:t>
            </w: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超过规定时间更换或补领元器件（每个）</w:t>
            </w:r>
          </w:p>
        </w:tc>
        <w:tc>
          <w:tcPr>
            <w:tcW w:w="1417"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w:t>
            </w:r>
          </w:p>
        </w:tc>
        <w:tc>
          <w:tcPr>
            <w:tcW w:w="2455"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过程评分（客观）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更换功能电路板（限</w:t>
            </w:r>
            <w:r>
              <w:rPr>
                <w:rFonts w:ascii="仿宋_GB2312" w:hAnsi="仿宋_GB2312" w:eastAsia="仿宋_GB2312"/>
                <w:sz w:val="24"/>
                <w:szCs w:val="28"/>
              </w:rPr>
              <w:t>1</w:t>
            </w:r>
            <w:r>
              <w:rPr>
                <w:rFonts w:hint="eastAsia" w:ascii="仿宋_GB2312" w:hAnsi="仿宋_GB2312" w:eastAsia="仿宋_GB2312"/>
                <w:sz w:val="24"/>
                <w:szCs w:val="28"/>
              </w:rPr>
              <w:t>次）</w:t>
            </w:r>
          </w:p>
        </w:tc>
        <w:tc>
          <w:tcPr>
            <w:tcW w:w="1417"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更换嵌入式产品开发实训平台（限</w:t>
            </w:r>
            <w:r>
              <w:rPr>
                <w:rFonts w:ascii="仿宋_GB2312" w:hAnsi="仿宋_GB2312" w:eastAsia="仿宋_GB2312"/>
                <w:sz w:val="24"/>
                <w:szCs w:val="28"/>
              </w:rPr>
              <w:t>1</w:t>
            </w:r>
            <w:r>
              <w:rPr>
                <w:rFonts w:hint="eastAsia" w:ascii="仿宋_GB2312" w:hAnsi="仿宋_GB2312" w:eastAsia="仿宋_GB2312"/>
                <w:sz w:val="24"/>
                <w:szCs w:val="28"/>
              </w:rPr>
              <w:t>次）</w:t>
            </w:r>
          </w:p>
        </w:tc>
        <w:tc>
          <w:tcPr>
            <w:tcW w:w="1417"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55" w:type="dxa"/>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违纪扣分</w:t>
            </w:r>
          </w:p>
        </w:tc>
        <w:tc>
          <w:tcPr>
            <w:tcW w:w="1417"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视情节而定</w:t>
            </w:r>
          </w:p>
        </w:tc>
        <w:tc>
          <w:tcPr>
            <w:tcW w:w="2455"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裁判长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总</w:t>
            </w:r>
            <w:r>
              <w:rPr>
                <w:rFonts w:ascii="仿宋_GB2312" w:hAnsi="仿宋_GB2312" w:eastAsia="仿宋_GB2312"/>
                <w:sz w:val="24"/>
                <w:szCs w:val="28"/>
              </w:rPr>
              <w:t xml:space="preserve">  </w:t>
            </w:r>
            <w:r>
              <w:rPr>
                <w:rFonts w:hint="eastAsia" w:ascii="仿宋_GB2312" w:hAnsi="仿宋_GB2312" w:eastAsia="仿宋_GB2312"/>
                <w:sz w:val="24"/>
                <w:szCs w:val="28"/>
              </w:rPr>
              <w:t>计</w:t>
            </w:r>
          </w:p>
        </w:tc>
        <w:tc>
          <w:tcPr>
            <w:tcW w:w="4391"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30</w:t>
            </w:r>
            <w:r>
              <w:rPr>
                <w:rFonts w:ascii="仿宋_GB2312" w:hAnsi="仿宋_GB2312" w:eastAsia="仿宋_GB2312"/>
                <w:sz w:val="24"/>
                <w:szCs w:val="28"/>
              </w:rPr>
              <w:t>%</w:t>
            </w:r>
          </w:p>
        </w:tc>
        <w:tc>
          <w:tcPr>
            <w:tcW w:w="2455" w:type="dxa"/>
            <w:vAlign w:val="center"/>
          </w:tcPr>
          <w:p>
            <w:pPr>
              <w:adjustRightInd w:val="0"/>
              <w:snapToGrid w:val="0"/>
              <w:jc w:val="center"/>
              <w:rPr>
                <w:rFonts w:ascii="仿宋_GB2312" w:hAnsi="仿宋_GB2312" w:eastAsia="仿宋_GB2312"/>
                <w:sz w:val="24"/>
                <w:szCs w:val="28"/>
              </w:rPr>
            </w:pPr>
          </w:p>
        </w:tc>
      </w:tr>
    </w:tbl>
    <w:p>
      <w:pPr>
        <w:pStyle w:val="28"/>
        <w:spacing w:before="240" w:line="360" w:lineRule="auto"/>
        <w:ind w:left="482" w:firstLine="0" w:firstLineChars="0"/>
        <w:rPr>
          <w:rFonts w:ascii="宋体" w:hAnsi="宋体"/>
          <w:b/>
          <w:sz w:val="24"/>
          <w:szCs w:val="24"/>
        </w:rPr>
      </w:pPr>
    </w:p>
    <w:p>
      <w:pPr>
        <w:numPr>
          <w:ilvl w:val="0"/>
          <w:numId w:val="2"/>
        </w:numPr>
        <w:spacing w:before="240" w:line="360" w:lineRule="auto"/>
        <w:ind w:left="0" w:firstLine="422" w:firstLineChars="175"/>
        <w:rPr>
          <w:rFonts w:ascii="宋体" w:hAnsi="宋体"/>
          <w:b/>
          <w:sz w:val="24"/>
          <w:szCs w:val="24"/>
        </w:rPr>
      </w:pPr>
      <w:r>
        <w:rPr>
          <w:rFonts w:hint="eastAsia" w:ascii="宋体" w:hAnsi="宋体"/>
          <w:b/>
          <w:sz w:val="24"/>
          <w:szCs w:val="24"/>
        </w:rPr>
        <w:t>注意事项</w:t>
      </w:r>
    </w:p>
    <w:p>
      <w:pPr>
        <w:spacing w:line="360" w:lineRule="auto"/>
        <w:ind w:firstLine="480" w:firstLineChars="200"/>
        <w:rPr>
          <w:rFonts w:ascii="宋体" w:hAnsi="宋体"/>
          <w:sz w:val="24"/>
          <w:szCs w:val="24"/>
        </w:rPr>
      </w:pPr>
      <w:r>
        <w:rPr>
          <w:rFonts w:hint="eastAsia" w:ascii="宋体" w:hAnsi="宋体"/>
          <w:sz w:val="24"/>
          <w:szCs w:val="24"/>
        </w:rPr>
        <w:t>1、9:00-9:30期间，参赛队队长确认已领元器件无缺件、无损坏后，在元器件确认表上签字，若焊接套件内元器件数量和型号与竞赛试题中提供的数量和型号不符应在9:30之前提出申请，超过规定时间更换或补领按评分标准扣分。</w:t>
      </w:r>
    </w:p>
    <w:p>
      <w:pPr>
        <w:spacing w:line="360" w:lineRule="auto"/>
        <w:ind w:firstLine="480" w:firstLineChars="200"/>
        <w:rPr>
          <w:rFonts w:ascii="宋体" w:hAnsi="宋体"/>
          <w:sz w:val="24"/>
          <w:szCs w:val="24"/>
        </w:rPr>
      </w:pPr>
      <w:r>
        <w:rPr>
          <w:rFonts w:hint="eastAsia" w:ascii="宋体" w:hAnsi="宋体"/>
          <w:sz w:val="24"/>
          <w:szCs w:val="24"/>
        </w:rPr>
        <w:t>2、参赛选手需在11:00之前完成任务板的焊接任务。</w:t>
      </w:r>
    </w:p>
    <w:p>
      <w:pPr>
        <w:spacing w:line="360" w:lineRule="auto"/>
        <w:ind w:firstLine="480" w:firstLineChars="200"/>
        <w:rPr>
          <w:rFonts w:ascii="宋体" w:hAnsi="宋体"/>
          <w:sz w:val="24"/>
          <w:szCs w:val="24"/>
        </w:rPr>
      </w:pPr>
      <w:r>
        <w:rPr>
          <w:rFonts w:hint="eastAsia" w:ascii="宋体" w:hAnsi="宋体"/>
          <w:sz w:val="24"/>
          <w:szCs w:val="24"/>
        </w:rPr>
        <w:t>3、11:00-11:10工作人员收取各参赛队电路板后，统一转运到电路板评分处进行统一评分。如在此期间工作人员收取电路板时参赛队未上交电路板的将不予评分。</w:t>
      </w:r>
    </w:p>
    <w:p>
      <w:pPr>
        <w:spacing w:line="360" w:lineRule="auto"/>
        <w:ind w:firstLine="480" w:firstLineChars="200"/>
        <w:rPr>
          <w:rFonts w:ascii="宋体" w:hAnsi="宋体"/>
          <w:sz w:val="24"/>
          <w:szCs w:val="24"/>
        </w:rPr>
      </w:pPr>
      <w:r>
        <w:rPr>
          <w:rFonts w:hint="eastAsia" w:ascii="宋体" w:hAnsi="宋体"/>
          <w:sz w:val="24"/>
          <w:szCs w:val="24"/>
        </w:rPr>
        <w:t>4、在焊接、组装调试期间，参赛选手限于自己工作区内活动，违者取消参赛队比赛资格。</w:t>
      </w:r>
    </w:p>
    <w:p>
      <w:pPr>
        <w:spacing w:line="360" w:lineRule="auto"/>
        <w:ind w:firstLine="480" w:firstLineChars="200"/>
        <w:rPr>
          <w:rFonts w:ascii="宋体" w:hAnsi="宋体"/>
          <w:b/>
          <w:bCs/>
          <w:sz w:val="24"/>
          <w:szCs w:val="24"/>
        </w:rPr>
      </w:pPr>
      <w:r>
        <w:rPr>
          <w:rFonts w:hint="eastAsia" w:ascii="宋体" w:hAnsi="宋体"/>
          <w:sz w:val="24"/>
          <w:szCs w:val="24"/>
        </w:rPr>
        <w:t xml:space="preserve">5、电路板焊接所用的元器件及套件于竞赛当天统一提供，不得使用任何自带的元器件，如有违反，以舞弊论处，取消该队参赛资格。 </w:t>
      </w:r>
      <w:r>
        <w:rPr>
          <w:rFonts w:ascii="宋体" w:hAnsi="宋体"/>
          <w:b/>
          <w:bCs/>
          <w:sz w:val="24"/>
          <w:szCs w:val="24"/>
        </w:rPr>
        <w:t xml:space="preserve"> </w:t>
      </w:r>
    </w:p>
    <w:p>
      <w:pPr>
        <w:spacing w:before="156" w:beforeLines="50" w:after="156" w:afterLines="50" w:line="360" w:lineRule="auto"/>
        <w:jc w:val="center"/>
        <w:rPr>
          <w:rFonts w:ascii="宋体" w:hAnsi="宋体"/>
          <w:b/>
          <w:bCs/>
          <w:color w:val="000000"/>
          <w:sz w:val="30"/>
          <w:szCs w:val="30"/>
        </w:rPr>
      </w:pPr>
      <w:r>
        <w:rPr>
          <w:rFonts w:hint="eastAsia" w:ascii="宋体" w:hAnsi="宋体"/>
          <w:b/>
          <w:bCs/>
          <w:color w:val="000000"/>
          <w:sz w:val="30"/>
          <w:szCs w:val="30"/>
        </w:rPr>
        <w:t>第二部分 嵌入式产品应用开发样题</w:t>
      </w:r>
    </w:p>
    <w:p>
      <w:pPr>
        <w:numPr>
          <w:ilvl w:val="0"/>
          <w:numId w:val="3"/>
        </w:numPr>
        <w:spacing w:before="240" w:line="360" w:lineRule="auto"/>
        <w:ind w:firstLine="361"/>
        <w:rPr>
          <w:rFonts w:ascii="宋体" w:hAnsi="宋体"/>
          <w:b/>
          <w:sz w:val="24"/>
          <w:szCs w:val="24"/>
        </w:rPr>
      </w:pPr>
      <w:r>
        <w:rPr>
          <w:rFonts w:hint="eastAsia" w:ascii="宋体" w:hAnsi="宋体"/>
          <w:b/>
          <w:sz w:val="24"/>
          <w:szCs w:val="24"/>
        </w:rPr>
        <w:t>比赛要求</w:t>
      </w:r>
    </w:p>
    <w:p>
      <w:pPr>
        <w:spacing w:line="360" w:lineRule="auto"/>
        <w:ind w:firstLine="480" w:firstLineChars="200"/>
        <w:rPr>
          <w:rFonts w:ascii="宋体" w:hAnsi="宋体"/>
          <w:kern w:val="0"/>
          <w:sz w:val="24"/>
          <w:szCs w:val="24"/>
          <w:lang w:bidi="en-US"/>
        </w:rPr>
      </w:pPr>
      <w:r>
        <w:rPr>
          <w:rFonts w:hint="eastAsia" w:ascii="宋体" w:hAnsi="宋体"/>
          <w:sz w:val="24"/>
          <w:szCs w:val="24"/>
        </w:rPr>
        <w:t>赛项要求参赛选手根据大赛现场抽取的任务流程表</w:t>
      </w:r>
      <w:r>
        <w:rPr>
          <w:rFonts w:hint="eastAsia" w:ascii="宋体" w:hAnsi="宋体"/>
          <w:kern w:val="0"/>
          <w:sz w:val="24"/>
          <w:szCs w:val="24"/>
          <w:lang w:bidi="en-US"/>
        </w:rPr>
        <w:t>编写Android应用程序，使</w:t>
      </w:r>
      <w:r>
        <w:rPr>
          <w:rFonts w:hint="eastAsia" w:ascii="宋体" w:hAnsi="宋体"/>
          <w:sz w:val="24"/>
          <w:szCs w:val="24"/>
        </w:rPr>
        <w:t>移动终端能自动控制交通巡逻车在模拟的交通环境中</w:t>
      </w:r>
      <w:r>
        <w:rPr>
          <w:rFonts w:hint="eastAsia" w:ascii="宋体" w:hAnsi="宋体"/>
          <w:kern w:val="0"/>
          <w:sz w:val="24"/>
          <w:szCs w:val="24"/>
          <w:lang w:bidi="en-US"/>
        </w:rPr>
        <w:t>完成各项赛道任务。</w:t>
      </w:r>
    </w:p>
    <w:p>
      <w:pPr>
        <w:numPr>
          <w:ilvl w:val="0"/>
          <w:numId w:val="3"/>
        </w:numPr>
        <w:spacing w:before="240" w:line="360" w:lineRule="auto"/>
        <w:ind w:firstLine="420"/>
        <w:rPr>
          <w:rFonts w:ascii="宋体" w:hAnsi="宋体"/>
          <w:b/>
          <w:sz w:val="24"/>
          <w:szCs w:val="24"/>
        </w:rPr>
      </w:pPr>
      <w:r>
        <w:rPr>
          <w:rFonts w:hint="eastAsia" w:ascii="宋体" w:hAnsi="宋体"/>
          <w:b/>
          <w:sz w:val="24"/>
          <w:szCs w:val="24"/>
        </w:rPr>
        <w:t>比赛内容</w:t>
      </w:r>
    </w:p>
    <w:p>
      <w:pPr>
        <w:numPr>
          <w:ilvl w:val="0"/>
          <w:numId w:val="4"/>
        </w:numPr>
        <w:spacing w:line="360" w:lineRule="auto"/>
        <w:ind w:firstLine="500"/>
        <w:rPr>
          <w:rFonts w:ascii="宋体" w:hAnsi="宋体"/>
          <w:b/>
          <w:sz w:val="24"/>
          <w:szCs w:val="24"/>
        </w:rPr>
      </w:pPr>
      <w:r>
        <w:rPr>
          <w:rFonts w:hint="eastAsia" w:ascii="宋体" w:hAnsi="宋体"/>
          <w:b/>
          <w:sz w:val="24"/>
          <w:szCs w:val="24"/>
        </w:rPr>
        <w:t>编程调试</w:t>
      </w:r>
    </w:p>
    <w:p>
      <w:pPr>
        <w:spacing w:line="360" w:lineRule="auto"/>
        <w:ind w:firstLine="480" w:firstLineChars="200"/>
        <w:rPr>
          <w:rFonts w:ascii="宋体" w:hAnsi="宋体"/>
          <w:sz w:val="24"/>
          <w:szCs w:val="24"/>
        </w:rPr>
      </w:pPr>
      <w:r>
        <w:rPr>
          <w:rFonts w:hint="eastAsia" w:ascii="宋体" w:hAnsi="宋体"/>
          <w:sz w:val="24"/>
          <w:szCs w:val="24"/>
        </w:rPr>
        <w:t>参赛选手须依据本赛题给定的赛道地图和标志物摆放位置，以及现场随机抽取的竞赛参数进行Android编程，编程过程中参赛选手可以按时间表使用练习赛道进行调试。</w:t>
      </w:r>
    </w:p>
    <w:p>
      <w:pPr>
        <w:numPr>
          <w:ilvl w:val="0"/>
          <w:numId w:val="4"/>
        </w:numPr>
        <w:spacing w:before="240" w:line="360" w:lineRule="auto"/>
        <w:ind w:firstLine="500"/>
        <w:rPr>
          <w:rFonts w:ascii="宋体" w:hAnsi="宋体"/>
          <w:b/>
          <w:sz w:val="24"/>
          <w:szCs w:val="24"/>
        </w:rPr>
      </w:pPr>
      <w:r>
        <w:rPr>
          <w:rFonts w:hint="eastAsia" w:ascii="宋体" w:hAnsi="宋体"/>
          <w:b/>
          <w:sz w:val="24"/>
          <w:szCs w:val="24"/>
        </w:rPr>
        <w:t>测试准备</w:t>
      </w:r>
    </w:p>
    <w:p>
      <w:pPr>
        <w:spacing w:line="360" w:lineRule="auto"/>
        <w:ind w:firstLine="480" w:firstLineChars="200"/>
        <w:rPr>
          <w:rFonts w:ascii="宋体" w:hAnsi="宋体"/>
          <w:sz w:val="24"/>
          <w:szCs w:val="24"/>
        </w:rPr>
      </w:pPr>
      <w:r>
        <w:rPr>
          <w:rFonts w:hint="eastAsia" w:ascii="宋体" w:hAnsi="宋体"/>
          <w:sz w:val="24"/>
          <w:szCs w:val="24"/>
        </w:rPr>
        <w:t>参赛选手接到候场指令后，到达指定赛道处候场准备。按裁判要求启动平板电脑和交通巡逻车，运行应用程序，并建立WiFi连接。</w:t>
      </w:r>
    </w:p>
    <w:p>
      <w:pPr>
        <w:spacing w:line="360" w:lineRule="auto"/>
        <w:ind w:firstLine="480" w:firstLineChars="200"/>
        <w:rPr>
          <w:rFonts w:ascii="宋体" w:hAnsi="宋体"/>
          <w:sz w:val="24"/>
          <w:szCs w:val="24"/>
        </w:rPr>
      </w:pPr>
      <w:r>
        <w:rPr>
          <w:rFonts w:hint="eastAsia" w:ascii="宋体" w:hAnsi="宋体"/>
          <w:sz w:val="24"/>
          <w:szCs w:val="24"/>
        </w:rPr>
        <w:t>参赛选手接到比赛指令后，须将交通巡逻车摆放在决赛赛道地图的交管中心，将救援车摆放在决赛赛道地图的救援中心。</w:t>
      </w:r>
    </w:p>
    <w:p>
      <w:pPr>
        <w:numPr>
          <w:ilvl w:val="0"/>
          <w:numId w:val="4"/>
        </w:numPr>
        <w:spacing w:before="240" w:line="360" w:lineRule="auto"/>
        <w:ind w:firstLine="500"/>
        <w:rPr>
          <w:rFonts w:ascii="宋体" w:hAnsi="宋体"/>
          <w:b/>
          <w:sz w:val="24"/>
          <w:szCs w:val="24"/>
        </w:rPr>
      </w:pPr>
      <w:r>
        <w:rPr>
          <w:rFonts w:hint="eastAsia" w:ascii="宋体" w:hAnsi="宋体"/>
          <w:b/>
          <w:sz w:val="24"/>
          <w:szCs w:val="24"/>
        </w:rPr>
        <w:t>赛道任务</w:t>
      </w:r>
    </w:p>
    <w:p>
      <w:pPr>
        <w:spacing w:line="360" w:lineRule="auto"/>
        <w:ind w:firstLine="480" w:firstLineChars="200"/>
        <w:rPr>
          <w:rFonts w:ascii="宋体" w:hAnsi="宋体"/>
          <w:sz w:val="24"/>
          <w:szCs w:val="24"/>
        </w:rPr>
      </w:pPr>
      <w:r>
        <w:rPr>
          <w:rFonts w:hint="eastAsia" w:ascii="宋体" w:hAnsi="宋体"/>
          <w:sz w:val="24"/>
          <w:szCs w:val="24"/>
        </w:rPr>
        <w:t>编写一个Android应用程序。在执行赛道任务前，参赛选手应在准备阶段启动平板电脑和竞赛平台（嵌入式小车），运行应用程序，并建立Wi-Fi连接。参赛选手需按竞赛参数中表2要求将平板电脑放置于P11处，将竞赛平台放置在P12。</w:t>
      </w:r>
    </w:p>
    <w:p>
      <w:pPr>
        <w:spacing w:line="360" w:lineRule="auto"/>
        <w:ind w:firstLine="480" w:firstLineChars="200"/>
        <w:rPr>
          <w:rFonts w:ascii="宋体" w:hAnsi="宋体"/>
          <w:sz w:val="24"/>
          <w:szCs w:val="24"/>
        </w:rPr>
      </w:pPr>
      <w:r>
        <w:rPr>
          <w:rFonts w:hint="eastAsia" w:ascii="宋体" w:hAnsi="宋体"/>
          <w:sz w:val="24"/>
          <w:szCs w:val="24"/>
        </w:rPr>
        <w:t>任务一 ：传感器应用</w:t>
      </w:r>
    </w:p>
    <w:p>
      <w:pPr>
        <w:spacing w:line="360" w:lineRule="auto"/>
        <w:ind w:firstLine="480" w:firstLineChars="200"/>
        <w:rPr>
          <w:rFonts w:ascii="宋体" w:hAnsi="宋体"/>
          <w:sz w:val="24"/>
          <w:szCs w:val="24"/>
        </w:rPr>
      </w:pPr>
      <w:r>
        <w:rPr>
          <w:rFonts w:hint="eastAsia" w:ascii="宋体" w:hAnsi="宋体"/>
          <w:sz w:val="24"/>
          <w:szCs w:val="24"/>
        </w:rPr>
        <w:t>1-1当裁判发出“开始”指令后，参赛选手按下移动终端的启动按钮竞赛平台进入自动控制模式，裁判计时开始。</w:t>
      </w:r>
    </w:p>
    <w:p>
      <w:pPr>
        <w:spacing w:line="360" w:lineRule="auto"/>
        <w:ind w:firstLine="480" w:firstLineChars="200"/>
        <w:rPr>
          <w:rFonts w:ascii="宋体" w:hAnsi="宋体"/>
          <w:sz w:val="24"/>
          <w:szCs w:val="24"/>
        </w:rPr>
      </w:pPr>
      <w:r>
        <w:rPr>
          <w:rFonts w:hint="eastAsia" w:ascii="宋体" w:hAnsi="宋体"/>
          <w:sz w:val="24"/>
          <w:szCs w:val="24"/>
        </w:rPr>
        <w:t>1-2竞赛平台通过ZigBee启动多功能LED显示系统（BZW1）上的数字计时器。</w:t>
      </w:r>
    </w:p>
    <w:p>
      <w:pPr>
        <w:spacing w:line="360" w:lineRule="auto"/>
        <w:ind w:firstLine="480" w:firstLineChars="200"/>
        <w:rPr>
          <w:rFonts w:ascii="宋体" w:hAnsi="宋体"/>
          <w:sz w:val="24"/>
          <w:szCs w:val="24"/>
        </w:rPr>
      </w:pPr>
      <w:r>
        <w:rPr>
          <w:rFonts w:hint="eastAsia" w:ascii="宋体" w:hAnsi="宋体"/>
          <w:sz w:val="24"/>
          <w:szCs w:val="24"/>
        </w:rPr>
        <w:t>1-3竞赛平台通过ZigBee启动ETC，并打开ETC道闸系统驶出车库，车身完全通过道闸系统后，道闸自动关闭。</w:t>
      </w:r>
    </w:p>
    <w:p>
      <w:pPr>
        <w:spacing w:line="360" w:lineRule="auto"/>
        <w:ind w:firstLine="480" w:firstLineChars="200"/>
        <w:rPr>
          <w:rFonts w:ascii="宋体" w:hAnsi="宋体"/>
          <w:sz w:val="24"/>
          <w:szCs w:val="24"/>
        </w:rPr>
      </w:pPr>
      <w:r>
        <w:rPr>
          <w:rFonts w:hint="eastAsia" w:ascii="宋体" w:hAnsi="宋体"/>
          <w:sz w:val="24"/>
          <w:szCs w:val="24"/>
        </w:rPr>
        <w:t>1-4竞赛平台行驶至静态标志物（BZW5’）前方，扫描记录二维码，获取字符串信息（代码M01）。</w:t>
      </w:r>
    </w:p>
    <w:p>
      <w:pPr>
        <w:spacing w:line="360" w:lineRule="auto"/>
        <w:ind w:firstLine="480" w:firstLineChars="200"/>
        <w:rPr>
          <w:rFonts w:ascii="宋体" w:hAnsi="宋体"/>
          <w:sz w:val="24"/>
          <w:szCs w:val="24"/>
        </w:rPr>
      </w:pPr>
      <w:r>
        <w:rPr>
          <w:rFonts w:hint="eastAsia" w:ascii="宋体" w:hAnsi="宋体"/>
          <w:sz w:val="24"/>
          <w:szCs w:val="24"/>
        </w:rPr>
        <w:t>1-5竞赛平台行驶至离测距标志物（BZW3）最近的十字路口处，使用超声波传感器探测距离，获取距离信息(信息代码：M02)</w:t>
      </w:r>
    </w:p>
    <w:p>
      <w:pPr>
        <w:spacing w:line="360" w:lineRule="auto"/>
        <w:ind w:firstLine="480" w:firstLineChars="200"/>
        <w:rPr>
          <w:rFonts w:ascii="宋体" w:hAnsi="宋体"/>
          <w:sz w:val="24"/>
          <w:szCs w:val="24"/>
        </w:rPr>
      </w:pPr>
      <w:r>
        <w:rPr>
          <w:rFonts w:hint="eastAsia" w:ascii="宋体" w:hAnsi="宋体"/>
          <w:sz w:val="24"/>
          <w:szCs w:val="24"/>
        </w:rPr>
        <w:t>1-6竞赛平台通过ZigBee向多功能LED显示系统（BZW1）发送获取的距离信息，使多功能LED显示系统第二行数码管以“JL-XXX”格式显示距离信息，其中：“X”表示0-9任一数字。</w:t>
      </w:r>
    </w:p>
    <w:p>
      <w:pPr>
        <w:spacing w:line="360" w:lineRule="auto"/>
        <w:ind w:firstLine="480" w:firstLineChars="200"/>
        <w:rPr>
          <w:rFonts w:ascii="宋体" w:hAnsi="宋体"/>
          <w:sz w:val="24"/>
          <w:szCs w:val="24"/>
        </w:rPr>
      </w:pPr>
      <w:r>
        <w:rPr>
          <w:rFonts w:hint="eastAsia" w:ascii="宋体" w:hAnsi="宋体"/>
          <w:sz w:val="24"/>
          <w:szCs w:val="24"/>
        </w:rPr>
        <w:t>1-7竞赛平台进入自动调光系统（BZW4）内，依据测距信息（代码M02）按照现场给定公式f1(M02）计算得到调光档位值（代码M03），值为数字1－4，通过红外控制调节至该档位。</w:t>
      </w:r>
    </w:p>
    <w:p>
      <w:pPr>
        <w:spacing w:line="360" w:lineRule="auto"/>
        <w:ind w:firstLine="480" w:firstLineChars="200"/>
        <w:rPr>
          <w:rFonts w:ascii="宋体" w:hAnsi="宋体"/>
          <w:sz w:val="24"/>
          <w:szCs w:val="24"/>
        </w:rPr>
      </w:pPr>
      <w:r>
        <w:rPr>
          <w:rFonts w:hint="eastAsia" w:ascii="宋体" w:hAnsi="宋体"/>
          <w:sz w:val="24"/>
          <w:szCs w:val="24"/>
        </w:rPr>
        <w:t>1-8竞赛平台通过Zigbee向语音播报系统发送语音命令，使语音播报系统播报指定语音。</w:t>
      </w:r>
    </w:p>
    <w:p>
      <w:pPr>
        <w:spacing w:line="360" w:lineRule="auto"/>
        <w:ind w:firstLine="480" w:firstLineChars="200"/>
        <w:rPr>
          <w:rFonts w:ascii="宋体" w:hAnsi="宋体"/>
          <w:sz w:val="24"/>
          <w:szCs w:val="24"/>
        </w:rPr>
      </w:pPr>
      <w:r>
        <w:rPr>
          <w:rFonts w:hint="eastAsia" w:ascii="宋体" w:hAnsi="宋体"/>
          <w:sz w:val="24"/>
          <w:szCs w:val="24"/>
        </w:rPr>
        <w:t>任务二：扫码运输</w:t>
      </w:r>
    </w:p>
    <w:p>
      <w:pPr>
        <w:spacing w:line="360" w:lineRule="auto"/>
        <w:ind w:firstLine="480" w:firstLineChars="200"/>
        <w:rPr>
          <w:rFonts w:ascii="宋体" w:hAnsi="宋体"/>
          <w:sz w:val="24"/>
          <w:szCs w:val="24"/>
        </w:rPr>
      </w:pPr>
      <w:r>
        <w:rPr>
          <w:rFonts w:hint="eastAsia" w:ascii="宋体" w:hAnsi="宋体"/>
          <w:sz w:val="24"/>
          <w:szCs w:val="24"/>
        </w:rPr>
        <w:t>2-1竞赛平台行驶至静态标志物（BZW5）前方，扫描记录二维码，获取字符串信息（代码M04）。</w:t>
      </w:r>
    </w:p>
    <w:p>
      <w:pPr>
        <w:spacing w:line="360" w:lineRule="auto"/>
        <w:ind w:firstLine="480" w:firstLineChars="200"/>
        <w:rPr>
          <w:rFonts w:ascii="宋体" w:hAnsi="宋体"/>
          <w:sz w:val="24"/>
          <w:szCs w:val="24"/>
        </w:rPr>
      </w:pPr>
      <w:r>
        <w:rPr>
          <w:rFonts w:hint="eastAsia" w:ascii="宋体" w:hAnsi="宋体"/>
          <w:sz w:val="24"/>
          <w:szCs w:val="24"/>
        </w:rPr>
        <w:t>2-2竞赛平台对LCD标志物（BZW6）进行拍照，获取车牌照片（代码M05），并识别车牌号码（代码M06）。</w:t>
      </w:r>
    </w:p>
    <w:p>
      <w:pPr>
        <w:spacing w:line="360" w:lineRule="auto"/>
        <w:ind w:firstLine="480" w:firstLineChars="200"/>
        <w:rPr>
          <w:rFonts w:ascii="宋体" w:hAnsi="宋体"/>
          <w:sz w:val="24"/>
          <w:szCs w:val="24"/>
        </w:rPr>
      </w:pPr>
      <w:r>
        <w:rPr>
          <w:rFonts w:hint="eastAsia" w:ascii="宋体" w:hAnsi="宋体"/>
          <w:sz w:val="24"/>
          <w:szCs w:val="24"/>
        </w:rPr>
        <w:t>2-3竞赛平台控制LCD标志物（BZW6）进行翻页，并拍照获得图形照片（代码M07），通过颜色和形状识别得到M04的答案（代码：M08）。</w:t>
      </w:r>
    </w:p>
    <w:p>
      <w:pPr>
        <w:spacing w:line="360" w:lineRule="auto"/>
        <w:ind w:firstLine="480" w:firstLineChars="200"/>
        <w:rPr>
          <w:rFonts w:ascii="宋体" w:hAnsi="宋体"/>
          <w:sz w:val="24"/>
          <w:szCs w:val="24"/>
        </w:rPr>
      </w:pPr>
      <w:r>
        <w:rPr>
          <w:rFonts w:hint="eastAsia" w:ascii="宋体" w:hAnsi="宋体"/>
          <w:sz w:val="24"/>
          <w:szCs w:val="24"/>
        </w:rPr>
        <w:t>2-4竞赛平台行驶至P18，根据M08的信息，控制运输标志物行进到指定位置。</w:t>
      </w:r>
    </w:p>
    <w:p>
      <w:pPr>
        <w:spacing w:line="360" w:lineRule="auto"/>
        <w:ind w:firstLine="480" w:firstLineChars="200"/>
        <w:rPr>
          <w:rFonts w:ascii="宋体" w:hAnsi="宋体"/>
          <w:sz w:val="24"/>
          <w:szCs w:val="24"/>
        </w:rPr>
      </w:pPr>
      <w:r>
        <w:rPr>
          <w:rFonts w:hint="eastAsia" w:ascii="宋体" w:hAnsi="宋体"/>
          <w:sz w:val="24"/>
          <w:szCs w:val="24"/>
        </w:rPr>
        <w:t>2-5竞赛平台依据获得信息按照现场给定运算f2（M06，M08）计算得到位置坐标（代码：M09），控制运输标志物(BZW7)停到该坐标。</w:t>
      </w:r>
    </w:p>
    <w:p>
      <w:pPr>
        <w:spacing w:line="360" w:lineRule="auto"/>
        <w:ind w:firstLine="480" w:firstLineChars="200"/>
        <w:rPr>
          <w:rFonts w:ascii="宋体" w:hAnsi="宋体"/>
          <w:sz w:val="24"/>
          <w:szCs w:val="24"/>
        </w:rPr>
      </w:pPr>
      <w:r>
        <w:rPr>
          <w:rFonts w:hint="eastAsia" w:ascii="宋体" w:hAnsi="宋体"/>
          <w:sz w:val="24"/>
          <w:szCs w:val="24"/>
        </w:rPr>
        <w:t>2-6竞赛平台通过红外通信向立体显示系统（BZW8）发送车牌号码与运输标志物停放坐标（代码：M10）。</w:t>
      </w:r>
    </w:p>
    <w:p>
      <w:pPr>
        <w:spacing w:line="360" w:lineRule="auto"/>
        <w:ind w:firstLine="480" w:firstLineChars="200"/>
        <w:rPr>
          <w:rFonts w:ascii="宋体" w:hAnsi="宋体"/>
          <w:sz w:val="24"/>
          <w:szCs w:val="24"/>
        </w:rPr>
      </w:pPr>
      <w:r>
        <w:rPr>
          <w:rFonts w:hint="eastAsia" w:ascii="宋体" w:hAnsi="宋体"/>
          <w:sz w:val="24"/>
          <w:szCs w:val="24"/>
        </w:rPr>
        <w:t xml:space="preserve">任务三：道路行驶并入库 </w:t>
      </w:r>
    </w:p>
    <w:p>
      <w:pPr>
        <w:spacing w:line="360" w:lineRule="auto"/>
        <w:ind w:firstLine="480" w:firstLineChars="200"/>
        <w:rPr>
          <w:rFonts w:ascii="宋体" w:hAnsi="宋体"/>
          <w:sz w:val="24"/>
          <w:szCs w:val="24"/>
        </w:rPr>
      </w:pPr>
      <w:r>
        <w:rPr>
          <w:rFonts w:hint="eastAsia" w:ascii="宋体" w:hAnsi="宋体"/>
          <w:sz w:val="24"/>
          <w:szCs w:val="24"/>
        </w:rPr>
        <w:t>3-1竞赛平台行驶至P9，依据信息代码M01，通过现场提供的加密校验算法，计算得到校验码（代码：M11），通过红外控制打开声光报警系统（BZW9）或</w:t>
      </w:r>
      <w:r>
        <w:rPr>
          <w:rFonts w:hint="eastAsia" w:ascii="Arial Narrow" w:hAnsi="Arial Narrow" w:eastAsia="仿宋_GB2312"/>
          <w:bCs/>
          <w:sz w:val="30"/>
          <w:szCs w:val="30"/>
        </w:rPr>
        <w:t>隧道排风系统</w:t>
      </w:r>
      <w:r>
        <w:rPr>
          <w:rFonts w:hint="eastAsia" w:ascii="宋体" w:hAnsi="宋体"/>
          <w:sz w:val="24"/>
          <w:szCs w:val="24"/>
        </w:rPr>
        <w:t>（BZW10）。</w:t>
      </w:r>
    </w:p>
    <w:p>
      <w:pPr>
        <w:spacing w:line="360" w:lineRule="auto"/>
        <w:ind w:firstLine="480" w:firstLineChars="200"/>
        <w:rPr>
          <w:rFonts w:ascii="宋体" w:hAnsi="宋体"/>
          <w:sz w:val="24"/>
          <w:szCs w:val="24"/>
        </w:rPr>
      </w:pPr>
      <w:r>
        <w:rPr>
          <w:rFonts w:hint="eastAsia" w:ascii="宋体" w:hAnsi="宋体"/>
          <w:sz w:val="24"/>
          <w:szCs w:val="24"/>
        </w:rPr>
        <w:t>3-2竞赛平台识别交通灯标志物（BZW11）的信息(代码：M12)，按照交通信号要求行驶。</w:t>
      </w:r>
    </w:p>
    <w:p>
      <w:pPr>
        <w:spacing w:line="360" w:lineRule="auto"/>
        <w:ind w:firstLine="480" w:firstLineChars="200"/>
        <w:rPr>
          <w:rFonts w:ascii="宋体" w:hAnsi="宋体"/>
          <w:sz w:val="24"/>
          <w:szCs w:val="24"/>
        </w:rPr>
      </w:pPr>
      <w:r>
        <w:rPr>
          <w:rFonts w:hint="eastAsia" w:ascii="宋体" w:hAnsi="宋体"/>
          <w:sz w:val="24"/>
          <w:szCs w:val="24"/>
        </w:rPr>
        <w:t>3-3竞赛平台依据现场给定运算f3(M02，M06，M08，M09)，计算出竞赛平台的停放车库（代码：M13），如果该车库已停放车辆，则依据现场给定运算 f4(M13)，重新计算竞赛平台停放车库。</w:t>
      </w:r>
    </w:p>
    <w:p>
      <w:pPr>
        <w:spacing w:line="360" w:lineRule="auto"/>
        <w:ind w:firstLine="480" w:firstLineChars="200"/>
        <w:rPr>
          <w:rFonts w:ascii="宋体" w:hAnsi="宋体"/>
          <w:sz w:val="24"/>
          <w:szCs w:val="24"/>
        </w:rPr>
      </w:pPr>
      <w:r>
        <w:rPr>
          <w:rFonts w:hint="eastAsia" w:ascii="宋体" w:hAnsi="宋体"/>
          <w:sz w:val="24"/>
          <w:szCs w:val="24"/>
        </w:rPr>
        <w:t>3-4 竞赛平台依据信息代码M13停放到该车库位置，通过ZigBee停止多功能LED显示系统（BZW1）上的数字计时器，蜂鸣器鸣响三声关闭转向灯，裁判计时结束。</w:t>
      </w:r>
    </w:p>
    <w:p>
      <w:pPr>
        <w:spacing w:line="360" w:lineRule="auto"/>
        <w:ind w:firstLine="480" w:firstLineChars="200"/>
        <w:rPr>
          <w:rFonts w:ascii="宋体" w:hAnsi="宋体"/>
          <w:sz w:val="24"/>
          <w:szCs w:val="24"/>
        </w:rPr>
      </w:pPr>
      <w:r>
        <w:rPr>
          <w:rFonts w:hint="eastAsia" w:ascii="宋体" w:hAnsi="宋体"/>
          <w:sz w:val="24"/>
          <w:szCs w:val="24"/>
        </w:rPr>
        <w:t>比赛中涉及的信息释义：</w:t>
      </w:r>
    </w:p>
    <w:p>
      <w:pPr>
        <w:spacing w:line="360" w:lineRule="auto"/>
        <w:ind w:firstLine="480" w:firstLineChars="200"/>
        <w:rPr>
          <w:rFonts w:ascii="宋体" w:hAnsi="宋体"/>
          <w:sz w:val="24"/>
          <w:szCs w:val="24"/>
        </w:rPr>
      </w:pPr>
      <w:r>
        <w:rPr>
          <w:rFonts w:hint="eastAsia" w:ascii="宋体" w:hAnsi="宋体"/>
          <w:sz w:val="24"/>
          <w:szCs w:val="24"/>
        </w:rPr>
        <w:t>M01格式为：“控制码为：0xZZ，0xZZ，0xZZ，0xZZ”，其中Z代表0-F十六进制数字之一。</w:t>
      </w:r>
    </w:p>
    <w:p>
      <w:pPr>
        <w:spacing w:line="360" w:lineRule="auto"/>
        <w:ind w:firstLine="480" w:firstLineChars="200"/>
        <w:rPr>
          <w:rFonts w:ascii="宋体" w:hAnsi="宋体"/>
          <w:sz w:val="24"/>
          <w:szCs w:val="24"/>
        </w:rPr>
      </w:pPr>
      <w:r>
        <w:rPr>
          <w:rFonts w:hint="eastAsia" w:ascii="宋体" w:hAnsi="宋体"/>
          <w:sz w:val="24"/>
          <w:szCs w:val="24"/>
        </w:rPr>
        <w:t>M02为介于100-600之间的整数。测距范围：10cm-60cm；误差允许范围：±2cm；测距起点：十字路口中心点；测距终点：测距标志物表面。</w:t>
      </w:r>
    </w:p>
    <w:p>
      <w:pPr>
        <w:spacing w:line="360" w:lineRule="auto"/>
        <w:ind w:firstLine="480" w:firstLineChars="200"/>
        <w:rPr>
          <w:rFonts w:ascii="宋体" w:hAnsi="宋体"/>
          <w:sz w:val="24"/>
          <w:szCs w:val="24"/>
        </w:rPr>
      </w:pPr>
      <w:r>
        <w:rPr>
          <w:rFonts w:hint="eastAsia" w:ascii="宋体" w:hAnsi="宋体"/>
          <w:sz w:val="24"/>
          <w:szCs w:val="24"/>
        </w:rPr>
        <w:t>M04格式为：“请找出照片中X色的Y图形的数量。”其中，X为 “红、绿、蓝、黄、品、青、黑、白”之一； Y为“圆形、矩形、三角形、五角星、棱形”之一。</w:t>
      </w:r>
    </w:p>
    <w:p>
      <w:pPr>
        <w:spacing w:line="360" w:lineRule="auto"/>
        <w:ind w:firstLine="480" w:firstLineChars="200"/>
        <w:rPr>
          <w:rFonts w:ascii="宋体" w:hAnsi="宋体"/>
          <w:sz w:val="24"/>
          <w:szCs w:val="24"/>
        </w:rPr>
      </w:pPr>
      <w:r>
        <w:rPr>
          <w:rFonts w:hint="eastAsia" w:ascii="宋体" w:hAnsi="宋体"/>
          <w:sz w:val="24"/>
          <w:szCs w:val="24"/>
        </w:rPr>
        <w:t>M06车牌号格式为：“国XYYYXY”号码中“国”固定不变，其中X为A-Z大写字母之一，Y为0-9数字之一。</w:t>
      </w:r>
    </w:p>
    <w:p>
      <w:pPr>
        <w:spacing w:line="360" w:lineRule="auto"/>
        <w:ind w:firstLine="480" w:firstLineChars="200"/>
        <w:rPr>
          <w:rFonts w:ascii="宋体" w:hAnsi="宋体"/>
          <w:sz w:val="24"/>
          <w:szCs w:val="24"/>
        </w:rPr>
      </w:pPr>
      <w:r>
        <w:rPr>
          <w:rFonts w:hint="eastAsia" w:ascii="宋体" w:hAnsi="宋体"/>
          <w:sz w:val="24"/>
          <w:szCs w:val="24"/>
        </w:rPr>
        <w:t>M08 获得的M04的答案为数字0-5之一。</w:t>
      </w:r>
    </w:p>
    <w:p>
      <w:pPr>
        <w:spacing w:line="360" w:lineRule="auto"/>
        <w:ind w:firstLine="480" w:firstLineChars="200"/>
        <w:rPr>
          <w:rFonts w:ascii="宋体" w:hAnsi="宋体"/>
          <w:sz w:val="24"/>
          <w:szCs w:val="24"/>
        </w:rPr>
      </w:pPr>
      <w:r>
        <w:rPr>
          <w:rFonts w:hint="eastAsia" w:ascii="宋体" w:hAnsi="宋体"/>
          <w:sz w:val="24"/>
          <w:szCs w:val="24"/>
        </w:rPr>
        <w:t>M10格式为：“国XYYYXY|XY”，其中X为A-Z大写字母之一，Y为0-9数字之一，末尾的XY代表运输标志物坐标。</w:t>
      </w:r>
    </w:p>
    <w:p>
      <w:pPr>
        <w:spacing w:line="360" w:lineRule="auto"/>
        <w:ind w:firstLine="480" w:firstLineChars="200"/>
        <w:rPr>
          <w:rFonts w:ascii="宋体" w:hAnsi="宋体"/>
          <w:sz w:val="24"/>
          <w:szCs w:val="24"/>
        </w:rPr>
      </w:pPr>
      <w:r>
        <w:rPr>
          <w:rFonts w:hint="eastAsia" w:ascii="宋体" w:hAnsi="宋体"/>
          <w:sz w:val="24"/>
          <w:szCs w:val="24"/>
        </w:rPr>
        <w:t>M11为6字节指令信息，前4个字节为M01获取到的字符信息，后2个字节为通过加密校验算法运算得到的校验码。</w:t>
      </w:r>
    </w:p>
    <w:p>
      <w:pPr>
        <w:spacing w:line="360" w:lineRule="auto"/>
        <w:ind w:firstLine="480" w:firstLineChars="200"/>
        <w:rPr>
          <w:rFonts w:ascii="宋体" w:hAnsi="宋体"/>
          <w:sz w:val="24"/>
          <w:szCs w:val="24"/>
        </w:rPr>
      </w:pPr>
      <w:r>
        <w:rPr>
          <w:rFonts w:hint="eastAsia" w:ascii="宋体" w:hAnsi="宋体"/>
          <w:sz w:val="24"/>
          <w:szCs w:val="24"/>
        </w:rPr>
        <w:t>M12交通灯信息要求如下：禁止左转时，竞赛平台右转并打开右转向灯；禁止右转时，竞赛平台左转并打开左转向灯；左转时，竞赛平台左转并打开左转向灯；右转时，竞赛平台右转并打开右转向灯；掉头时，竞赛平台打开两侧转向灯。</w:t>
      </w:r>
    </w:p>
    <w:p>
      <w:pPr>
        <w:widowControl/>
        <w:numPr>
          <w:ilvl w:val="255"/>
          <w:numId w:val="0"/>
        </w:numPr>
        <w:adjustRightInd w:val="0"/>
        <w:snapToGrid w:val="0"/>
        <w:spacing w:line="560" w:lineRule="exact"/>
        <w:ind w:firstLine="600"/>
        <w:rPr>
          <w:rFonts w:ascii="宋体" w:hAnsi="宋体"/>
          <w:b/>
          <w:sz w:val="24"/>
          <w:szCs w:val="24"/>
        </w:rPr>
      </w:pPr>
      <w:r>
        <w:rPr>
          <w:rFonts w:hint="eastAsia" w:ascii="宋体" w:hAnsi="宋体"/>
          <w:b/>
          <w:sz w:val="24"/>
          <w:szCs w:val="24"/>
        </w:rPr>
        <w:t>三、比赛流程</w:t>
      </w:r>
    </w:p>
    <w:tbl>
      <w:tblPr>
        <w:tblStyle w:val="15"/>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5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9:00-13:00</w:t>
            </w: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赛道任务编程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10:00-13:00</w:t>
            </w: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按时间表轮流进入练习赛道测试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13:00-15:00</w:t>
            </w: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到比赛赛道进行第一轮测试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两轮测试之间</w:t>
            </w: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赛道任务编程修改调试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15:00-17:00</w:t>
            </w: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到比赛赛道进行第二轮测试</w:t>
            </w:r>
          </w:p>
        </w:tc>
      </w:tr>
    </w:tbl>
    <w:p>
      <w:pPr>
        <w:spacing w:line="360" w:lineRule="auto"/>
        <w:ind w:firstLine="562" w:firstLineChars="200"/>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四、评分标准</w:t>
      </w:r>
    </w:p>
    <w:tbl>
      <w:tblPr>
        <w:tblStyle w:val="15"/>
        <w:tblW w:w="8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974"/>
        <w:gridCol w:w="1393"/>
        <w:gridCol w:w="24"/>
        <w:gridCol w:w="2408"/>
        <w:gridCol w:w="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评分项目</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评分细则</w:t>
            </w:r>
          </w:p>
        </w:tc>
        <w:tc>
          <w:tcPr>
            <w:tcW w:w="1417"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分值</w:t>
            </w:r>
          </w:p>
        </w:tc>
        <w:tc>
          <w:tcPr>
            <w:tcW w:w="2455"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trHeight w:val="654" w:hRule="atLeast"/>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传感器应用</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w:t>
            </w:r>
            <w:r>
              <w:rPr>
                <w:rFonts w:ascii="仿宋_GB2312" w:hAnsi="仿宋_GB2312" w:eastAsia="仿宋_GB2312"/>
                <w:sz w:val="24"/>
                <w:szCs w:val="28"/>
              </w:rPr>
              <w:t>0%</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超声波传感器</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trHeight w:val="654"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光强度传感器</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图像采集（15</w:t>
            </w:r>
            <w:r>
              <w:rPr>
                <w:rFonts w:ascii="仿宋_GB2312" w:hAnsi="仿宋_GB2312" w:eastAsia="仿宋_GB2312"/>
                <w:sz w:val="24"/>
                <w:szCs w:val="28"/>
              </w:rPr>
              <w:t>%</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二维码识别</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图形颜色、形状识别</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车牌识别</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无线控制</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（15%）</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红外通信</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10</w:t>
            </w:r>
          </w:p>
        </w:tc>
        <w:tc>
          <w:tcPr>
            <w:tcW w:w="2432" w:type="dxa"/>
            <w:gridSpan w:val="2"/>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ZigBee</w:t>
            </w:r>
            <w:r>
              <w:rPr>
                <w:rFonts w:hint="eastAsia" w:ascii="仿宋_GB2312" w:hAnsi="仿宋_GB2312" w:eastAsia="仿宋_GB2312"/>
                <w:sz w:val="24"/>
                <w:szCs w:val="28"/>
              </w:rPr>
              <w:t>通信</w:t>
            </w:r>
          </w:p>
        </w:tc>
        <w:tc>
          <w:tcPr>
            <w:tcW w:w="1393"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5</w:t>
            </w:r>
          </w:p>
        </w:tc>
        <w:tc>
          <w:tcPr>
            <w:tcW w:w="2432" w:type="dxa"/>
            <w:gridSpan w:val="2"/>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行进控制</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20%</w:t>
            </w:r>
            <w:r>
              <w:rPr>
                <w:rFonts w:hint="eastAsia" w:ascii="仿宋_GB2312" w:hAnsi="仿宋_GB2312" w:eastAsia="仿宋_GB2312"/>
                <w:sz w:val="24"/>
                <w:szCs w:val="28"/>
              </w:rPr>
              <w:t>）</w:t>
            </w:r>
          </w:p>
        </w:tc>
        <w:tc>
          <w:tcPr>
            <w:tcW w:w="2974"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行进指定位置</w:t>
            </w:r>
          </w:p>
        </w:tc>
        <w:tc>
          <w:tcPr>
            <w:tcW w:w="139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20</w:t>
            </w:r>
          </w:p>
        </w:tc>
        <w:tc>
          <w:tcPr>
            <w:tcW w:w="2432"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7" w:type="dxa"/>
          <w:trHeight w:val="477"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功能竞赛</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10%</w:t>
            </w:r>
            <w:r>
              <w:rPr>
                <w:rFonts w:hint="eastAsia" w:ascii="仿宋_GB2312" w:hAnsi="仿宋_GB2312" w:eastAsia="仿宋_GB2312"/>
                <w:sz w:val="24"/>
                <w:szCs w:val="28"/>
              </w:rPr>
              <w:t>）</w:t>
            </w: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完成任务的精度与时间</w:t>
            </w:r>
          </w:p>
        </w:tc>
        <w:tc>
          <w:tcPr>
            <w:tcW w:w="1393" w:type="dxa"/>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32"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结果评分（客观）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752" w:type="dxa"/>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扣分项</w:t>
            </w: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超过规定时间更换或补领元器件（每个）</w:t>
            </w:r>
          </w:p>
        </w:tc>
        <w:tc>
          <w:tcPr>
            <w:tcW w:w="1417" w:type="dxa"/>
            <w:gridSpan w:val="2"/>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w:t>
            </w:r>
          </w:p>
        </w:tc>
        <w:tc>
          <w:tcPr>
            <w:tcW w:w="2455" w:type="dxa"/>
            <w:gridSpan w:val="2"/>
            <w:vMerge w:val="restart"/>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过程评分（客观）</w:t>
            </w:r>
          </w:p>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w:t>
            </w:r>
            <w:r>
              <w:rPr>
                <w:rFonts w:ascii="仿宋_GB2312" w:hAnsi="仿宋_GB2312" w:eastAsia="仿宋_GB2312"/>
                <w:sz w:val="24"/>
                <w:szCs w:val="28"/>
              </w:rPr>
              <w:t>2</w:t>
            </w:r>
            <w:r>
              <w:rPr>
                <w:rFonts w:hint="eastAsia" w:ascii="仿宋_GB2312" w:hAnsi="仿宋_GB2312" w:eastAsia="仿宋_GB2312"/>
                <w:sz w:val="24"/>
                <w:szCs w:val="28"/>
              </w:rPr>
              <w:t>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更换功能电路板（限</w:t>
            </w:r>
            <w:r>
              <w:rPr>
                <w:rFonts w:ascii="仿宋_GB2312" w:hAnsi="仿宋_GB2312" w:eastAsia="仿宋_GB2312"/>
                <w:sz w:val="24"/>
                <w:szCs w:val="28"/>
              </w:rPr>
              <w:t>1</w:t>
            </w:r>
            <w:r>
              <w:rPr>
                <w:rFonts w:hint="eastAsia" w:ascii="仿宋_GB2312" w:hAnsi="仿宋_GB2312" w:eastAsia="仿宋_GB2312"/>
                <w:sz w:val="24"/>
                <w:szCs w:val="28"/>
              </w:rPr>
              <w:t>次）</w:t>
            </w:r>
          </w:p>
        </w:tc>
        <w:tc>
          <w:tcPr>
            <w:tcW w:w="1417" w:type="dxa"/>
            <w:gridSpan w:val="2"/>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55" w:type="dxa"/>
            <w:gridSpan w:val="2"/>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更换嵌入式产品开发实训平台（限</w:t>
            </w:r>
            <w:r>
              <w:rPr>
                <w:rFonts w:ascii="仿宋_GB2312" w:hAnsi="仿宋_GB2312" w:eastAsia="仿宋_GB2312"/>
                <w:sz w:val="24"/>
                <w:szCs w:val="28"/>
              </w:rPr>
              <w:t>1</w:t>
            </w:r>
            <w:r>
              <w:rPr>
                <w:rFonts w:hint="eastAsia" w:ascii="仿宋_GB2312" w:hAnsi="仿宋_GB2312" w:eastAsia="仿宋_GB2312"/>
                <w:sz w:val="24"/>
                <w:szCs w:val="28"/>
              </w:rPr>
              <w:t>次）</w:t>
            </w:r>
          </w:p>
        </w:tc>
        <w:tc>
          <w:tcPr>
            <w:tcW w:w="1417" w:type="dxa"/>
            <w:gridSpan w:val="2"/>
            <w:vAlign w:val="center"/>
          </w:tcPr>
          <w:p>
            <w:pPr>
              <w:adjustRightInd w:val="0"/>
              <w:snapToGrid w:val="0"/>
              <w:jc w:val="center"/>
              <w:rPr>
                <w:rFonts w:ascii="仿宋_GB2312" w:hAnsi="仿宋_GB2312" w:eastAsia="仿宋_GB2312"/>
                <w:sz w:val="24"/>
                <w:szCs w:val="28"/>
              </w:rPr>
            </w:pPr>
            <w:r>
              <w:rPr>
                <w:rFonts w:ascii="仿宋_GB2312" w:hAnsi="仿宋_GB2312" w:eastAsia="仿宋_GB2312"/>
                <w:sz w:val="24"/>
                <w:szCs w:val="28"/>
              </w:rPr>
              <w:t>10</w:t>
            </w:r>
          </w:p>
        </w:tc>
        <w:tc>
          <w:tcPr>
            <w:tcW w:w="2455" w:type="dxa"/>
            <w:gridSpan w:val="2"/>
            <w:vMerge w:val="continue"/>
            <w:vAlign w:val="center"/>
          </w:tcPr>
          <w:p>
            <w:pPr>
              <w:adjustRightInd w:val="0"/>
              <w:snapToGrid w:val="0"/>
              <w:jc w:val="center"/>
              <w:rPr>
                <w:rFonts w:ascii="仿宋_GB2312" w:hAnsi="仿宋_GB2312"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752" w:type="dxa"/>
            <w:vMerge w:val="continue"/>
            <w:vAlign w:val="center"/>
          </w:tcPr>
          <w:p>
            <w:pPr>
              <w:adjustRightInd w:val="0"/>
              <w:snapToGrid w:val="0"/>
              <w:jc w:val="center"/>
              <w:rPr>
                <w:rFonts w:ascii="仿宋_GB2312" w:hAnsi="仿宋_GB2312" w:eastAsia="仿宋_GB2312"/>
                <w:sz w:val="24"/>
                <w:szCs w:val="28"/>
              </w:rPr>
            </w:pPr>
          </w:p>
        </w:tc>
        <w:tc>
          <w:tcPr>
            <w:tcW w:w="2974" w:type="dxa"/>
            <w:vAlign w:val="center"/>
          </w:tcPr>
          <w:p>
            <w:pPr>
              <w:adjustRightInd w:val="0"/>
              <w:snapToGrid w:val="0"/>
              <w:rPr>
                <w:rFonts w:ascii="仿宋_GB2312" w:hAnsi="仿宋_GB2312" w:eastAsia="仿宋_GB2312"/>
                <w:sz w:val="24"/>
                <w:szCs w:val="28"/>
              </w:rPr>
            </w:pPr>
            <w:r>
              <w:rPr>
                <w:rFonts w:hint="eastAsia" w:ascii="仿宋_GB2312" w:hAnsi="仿宋_GB2312" w:eastAsia="仿宋_GB2312"/>
                <w:sz w:val="24"/>
                <w:szCs w:val="28"/>
              </w:rPr>
              <w:t>违纪扣分</w:t>
            </w:r>
          </w:p>
        </w:tc>
        <w:tc>
          <w:tcPr>
            <w:tcW w:w="1417"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视情节而定</w:t>
            </w:r>
          </w:p>
        </w:tc>
        <w:tc>
          <w:tcPr>
            <w:tcW w:w="2455" w:type="dxa"/>
            <w:gridSpan w:val="2"/>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裁判长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752" w:type="dxa"/>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总</w:t>
            </w:r>
            <w:r>
              <w:rPr>
                <w:rFonts w:ascii="仿宋_GB2312" w:hAnsi="仿宋_GB2312" w:eastAsia="仿宋_GB2312"/>
                <w:sz w:val="24"/>
                <w:szCs w:val="28"/>
              </w:rPr>
              <w:t xml:space="preserve">  </w:t>
            </w:r>
            <w:r>
              <w:rPr>
                <w:rFonts w:hint="eastAsia" w:ascii="仿宋_GB2312" w:hAnsi="仿宋_GB2312" w:eastAsia="仿宋_GB2312"/>
                <w:sz w:val="24"/>
                <w:szCs w:val="28"/>
              </w:rPr>
              <w:t>计</w:t>
            </w:r>
          </w:p>
        </w:tc>
        <w:tc>
          <w:tcPr>
            <w:tcW w:w="4391" w:type="dxa"/>
            <w:gridSpan w:val="3"/>
            <w:vAlign w:val="center"/>
          </w:tcPr>
          <w:p>
            <w:pPr>
              <w:adjustRightInd w:val="0"/>
              <w:snapToGrid w:val="0"/>
              <w:jc w:val="center"/>
              <w:rPr>
                <w:rFonts w:ascii="仿宋_GB2312" w:hAnsi="仿宋_GB2312" w:eastAsia="仿宋_GB2312"/>
                <w:sz w:val="24"/>
                <w:szCs w:val="28"/>
              </w:rPr>
            </w:pPr>
            <w:r>
              <w:rPr>
                <w:rFonts w:hint="eastAsia" w:ascii="仿宋_GB2312" w:hAnsi="仿宋_GB2312" w:eastAsia="仿宋_GB2312"/>
                <w:sz w:val="24"/>
                <w:szCs w:val="28"/>
              </w:rPr>
              <w:t>70</w:t>
            </w:r>
            <w:r>
              <w:rPr>
                <w:rFonts w:ascii="仿宋_GB2312" w:hAnsi="仿宋_GB2312" w:eastAsia="仿宋_GB2312"/>
                <w:sz w:val="24"/>
                <w:szCs w:val="28"/>
              </w:rPr>
              <w:t>%</w:t>
            </w:r>
          </w:p>
        </w:tc>
        <w:tc>
          <w:tcPr>
            <w:tcW w:w="2455" w:type="dxa"/>
            <w:gridSpan w:val="2"/>
            <w:vAlign w:val="center"/>
          </w:tcPr>
          <w:p>
            <w:pPr>
              <w:adjustRightInd w:val="0"/>
              <w:snapToGrid w:val="0"/>
              <w:jc w:val="center"/>
              <w:rPr>
                <w:rFonts w:ascii="仿宋_GB2312" w:hAnsi="仿宋_GB2312" w:eastAsia="仿宋_GB2312"/>
                <w:sz w:val="24"/>
                <w:szCs w:val="28"/>
              </w:rPr>
            </w:pPr>
          </w:p>
        </w:tc>
      </w:tr>
    </w:tbl>
    <w:p>
      <w:pPr>
        <w:spacing w:line="360" w:lineRule="auto"/>
        <w:jc w:val="left"/>
        <w:rPr>
          <w:rFonts w:ascii="宋体" w:hAnsi="宋体"/>
          <w:bCs/>
          <w:sz w:val="24"/>
          <w:szCs w:val="24"/>
        </w:rPr>
      </w:pPr>
    </w:p>
    <w:p>
      <w:pPr>
        <w:widowControl/>
        <w:adjustRightInd w:val="0"/>
        <w:snapToGrid w:val="0"/>
        <w:spacing w:line="560" w:lineRule="exact"/>
        <w:ind w:firstLine="562" w:firstLineChars="200"/>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五、注意事项</w:t>
      </w:r>
    </w:p>
    <w:p>
      <w:pPr>
        <w:spacing w:line="360" w:lineRule="auto"/>
        <w:ind w:firstLine="480" w:firstLineChars="200"/>
        <w:rPr>
          <w:rFonts w:ascii="宋体" w:hAnsi="宋体"/>
          <w:sz w:val="24"/>
          <w:szCs w:val="24"/>
        </w:rPr>
      </w:pPr>
      <w:r>
        <w:rPr>
          <w:sz w:val="24"/>
          <w:szCs w:val="24"/>
        </w:rPr>
        <w:t>1</w:t>
      </w:r>
      <w:r>
        <w:rPr>
          <w:rFonts w:hint="eastAsia"/>
          <w:sz w:val="24"/>
          <w:szCs w:val="24"/>
        </w:rPr>
        <w:t>、</w:t>
      </w:r>
      <w:r>
        <w:rPr>
          <w:rFonts w:hint="eastAsia" w:ascii="宋体" w:hAnsi="宋体"/>
          <w:sz w:val="24"/>
          <w:szCs w:val="24"/>
        </w:rPr>
        <w:t>赛道任务练习为开赛后10:00-13:00，比赛现场提供不少于5张训练测试赛道，每5个参赛队共用一张测试赛道地图；各参赛队每轮测试时间为5分钟，每组测试间隔1分钟，30分钟为一个测试周期，在同一测试周期内严格按赛位号顺序由小到大开始测试，参赛队若未按时间测试则视为放弃本次测试机会。</w:t>
      </w:r>
    </w:p>
    <w:p>
      <w:pPr>
        <w:spacing w:line="360" w:lineRule="auto"/>
        <w:ind w:firstLine="480" w:firstLineChars="200"/>
        <w:rPr>
          <w:rFonts w:ascii="宋体" w:hAnsi="宋体"/>
          <w:sz w:val="24"/>
          <w:szCs w:val="24"/>
        </w:rPr>
      </w:pPr>
      <w:r>
        <w:rPr>
          <w:rFonts w:hint="eastAsia" w:ascii="宋体" w:hAnsi="宋体"/>
          <w:sz w:val="24"/>
          <w:szCs w:val="24"/>
        </w:rPr>
        <w:t>2、任务比赛测试时间为13:00-17:00，赛道任务测试区设有1组比赛专用赛道地图，选手进行两轮赛道任务测试，每轮赛道任务测试时间不超过5分钟（包括选手准备时间、平板电脑连接竞赛平台WIFI时间、赛道任务测试时间等），超时部分不计分。</w:t>
      </w:r>
    </w:p>
    <w:p>
      <w:pPr>
        <w:spacing w:line="360" w:lineRule="auto"/>
        <w:ind w:firstLine="480" w:firstLineChars="200"/>
        <w:rPr>
          <w:rFonts w:ascii="宋体" w:hAnsi="宋体"/>
          <w:sz w:val="24"/>
          <w:szCs w:val="24"/>
        </w:rPr>
      </w:pPr>
      <w:r>
        <w:rPr>
          <w:rFonts w:hint="eastAsia" w:ascii="宋体" w:hAnsi="宋体"/>
          <w:sz w:val="24"/>
          <w:szCs w:val="24"/>
        </w:rPr>
        <w:t>3、进行赛道任务比赛时，各参赛队需要在工作人员的引导下，依次进入比赛区域。</w:t>
      </w:r>
    </w:p>
    <w:p>
      <w:pPr>
        <w:spacing w:line="360" w:lineRule="auto"/>
        <w:ind w:firstLine="480" w:firstLineChars="200"/>
        <w:rPr>
          <w:rFonts w:ascii="宋体" w:hAnsi="宋体"/>
          <w:sz w:val="24"/>
          <w:szCs w:val="24"/>
        </w:rPr>
      </w:pPr>
      <w:r>
        <w:rPr>
          <w:rFonts w:hint="eastAsia" w:ascii="宋体" w:hAnsi="宋体"/>
          <w:sz w:val="24"/>
          <w:szCs w:val="24"/>
        </w:rPr>
        <w:t>4、参赛队携带“竞赛平台”到达比赛场地后，必须在裁判明示允许比赛后，才能将开启电源的“竞赛平台”放入赛道出发位置。</w:t>
      </w:r>
    </w:p>
    <w:p>
      <w:pPr>
        <w:spacing w:line="360" w:lineRule="auto"/>
        <w:ind w:firstLine="480" w:firstLineChars="200"/>
        <w:rPr>
          <w:rFonts w:ascii="宋体" w:hAnsi="宋体"/>
          <w:sz w:val="24"/>
          <w:szCs w:val="24"/>
        </w:rPr>
      </w:pPr>
      <w:r>
        <w:rPr>
          <w:rFonts w:hint="eastAsia" w:ascii="宋体" w:hAnsi="宋体"/>
          <w:sz w:val="24"/>
          <w:szCs w:val="24"/>
        </w:rPr>
        <w:t>5、参赛选手的竞赛平台在进行赛道任务比赛时应自动控制，裁判宣布计时开始后选手不得触碰竞赛平台或平板电脑。</w:t>
      </w:r>
    </w:p>
    <w:p>
      <w:pPr>
        <w:spacing w:line="360" w:lineRule="auto"/>
        <w:ind w:firstLine="480" w:firstLineChars="200"/>
        <w:rPr>
          <w:rFonts w:ascii="宋体" w:hAnsi="宋体"/>
          <w:sz w:val="24"/>
          <w:szCs w:val="24"/>
        </w:rPr>
      </w:pPr>
      <w:r>
        <w:rPr>
          <w:rFonts w:hint="eastAsia" w:ascii="宋体" w:hAnsi="宋体"/>
          <w:sz w:val="24"/>
          <w:szCs w:val="24"/>
        </w:rPr>
        <w:t>6、参赛选手须自行修改竞赛平台的WIFI用户名及密码，以防止受其他参赛队的干扰。</w:t>
      </w:r>
    </w:p>
    <w:p>
      <w:pPr>
        <w:widowControl/>
        <w:jc w:val="left"/>
        <w:rPr>
          <w:rFonts w:ascii="宋体" w:hAnsi="宋体"/>
          <w:b/>
          <w:bCs/>
          <w:sz w:val="24"/>
          <w:szCs w:val="24"/>
        </w:rPr>
      </w:pPr>
      <w:r>
        <w:rPr>
          <w:rFonts w:ascii="宋体" w:hAnsi="宋体"/>
          <w:b/>
          <w:bCs/>
          <w:sz w:val="24"/>
          <w:szCs w:val="24"/>
        </w:rPr>
        <w:br w:type="page"/>
      </w:r>
    </w:p>
    <w:p>
      <w:pPr>
        <w:spacing w:before="156" w:beforeLines="50" w:line="360" w:lineRule="auto"/>
        <w:rPr>
          <w:rFonts w:ascii="宋体" w:hAnsi="宋体"/>
          <w:b/>
          <w:bCs/>
          <w:sz w:val="24"/>
          <w:szCs w:val="24"/>
        </w:rPr>
      </w:pPr>
    </w:p>
    <w:p>
      <w:pPr>
        <w:spacing w:before="156" w:beforeLines="50" w:after="156" w:afterLines="50" w:line="360" w:lineRule="auto"/>
        <w:jc w:val="center"/>
        <w:rPr>
          <w:rFonts w:ascii="Times New Roman" w:hAnsi="Times New Roman"/>
          <w:b/>
          <w:bCs/>
          <w:sz w:val="40"/>
          <w:szCs w:val="24"/>
        </w:rPr>
      </w:pPr>
      <w:r>
        <w:rPr>
          <w:rFonts w:hint="eastAsia" w:ascii="Times New Roman" w:hAnsi="Times New Roman"/>
          <w:b/>
          <w:bCs/>
          <w:sz w:val="40"/>
          <w:szCs w:val="24"/>
        </w:rPr>
        <w:t>附录</w:t>
      </w:r>
      <w:r>
        <w:rPr>
          <w:rFonts w:ascii="Times New Roman" w:hAnsi="Times New Roman"/>
          <w:b/>
          <w:bCs/>
          <w:sz w:val="40"/>
          <w:szCs w:val="24"/>
        </w:rPr>
        <w:t xml:space="preserve">  </w:t>
      </w:r>
      <w:r>
        <w:rPr>
          <w:rFonts w:hint="eastAsia" w:ascii="Times New Roman" w:hAnsi="Times New Roman"/>
          <w:b/>
          <w:bCs/>
          <w:sz w:val="40"/>
          <w:szCs w:val="24"/>
        </w:rPr>
        <w:t>赛道标志物</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参赛选手须根据大赛现场抽取的任务流程表，通过交通巡逻车完成对标志物信息采集和功能控制任务，赛道标志物包括以下13种：</w:t>
      </w:r>
    </w:p>
    <w:p>
      <w:pPr>
        <w:spacing w:line="360" w:lineRule="auto"/>
        <w:jc w:val="left"/>
        <w:rPr>
          <w:rFonts w:ascii="宋体" w:hAnsi="宋体" w:cs="宋体"/>
          <w:kern w:val="0"/>
          <w:sz w:val="24"/>
          <w:szCs w:val="24"/>
        </w:rPr>
      </w:pPr>
      <w:r>
        <w:rPr>
          <w:rFonts w:hint="eastAsia" w:ascii="宋体" w:hAnsi="宋体" w:cs="宋体"/>
          <w:kern w:val="0"/>
          <w:sz w:val="24"/>
          <w:szCs w:val="24"/>
        </w:rPr>
        <w:t xml:space="preserve">  （1）LED显示标志物</w:t>
      </w:r>
    </w:p>
    <w:p>
      <w:pPr>
        <w:spacing w:line="360" w:lineRule="auto"/>
        <w:jc w:val="left"/>
        <w:rPr>
          <w:rFonts w:ascii="宋体" w:hAnsi="宋体" w:cs="宋体"/>
          <w:kern w:val="0"/>
          <w:sz w:val="24"/>
          <w:szCs w:val="24"/>
        </w:rPr>
      </w:pPr>
      <w:r>
        <w:rPr>
          <w:rFonts w:hint="eastAsia" w:ascii="宋体" w:hAnsi="宋体" w:cs="宋体"/>
          <w:kern w:val="0"/>
          <w:sz w:val="24"/>
          <w:szCs w:val="24"/>
        </w:rPr>
        <w:t xml:space="preserve">    LED显示标志物参考图片</w:t>
      </w:r>
      <w:r>
        <w:rPr>
          <w:rFonts w:hint="eastAsia" w:ascii="宋体" w:hAnsi="宋体"/>
          <w:sz w:val="24"/>
          <w:szCs w:val="24"/>
        </w:rPr>
        <w:t>如图1所示</w:t>
      </w:r>
      <w:r>
        <w:rPr>
          <w:rFonts w:hint="eastAsia" w:ascii="宋体" w:hAnsi="宋体" w:cs="宋体"/>
          <w:kern w:val="0"/>
          <w:sz w:val="24"/>
          <w:szCs w:val="24"/>
        </w:rPr>
        <w:t>，交通巡逻车可通过ZigBee等无线通信技术将数据发送给LED显示标志物。LED显示标志物可显示两行数据，每行可显示6位，每位可显示0</w:t>
      </w:r>
      <w:r>
        <w:rPr>
          <w:rFonts w:hint="eastAsia" w:ascii="Times New Roman" w:hAnsi="Times New Roman"/>
          <w:sz w:val="24"/>
          <w:szCs w:val="24"/>
        </w:rPr>
        <w:t>~</w:t>
      </w:r>
      <w:r>
        <w:rPr>
          <w:rFonts w:hint="eastAsia" w:ascii="宋体" w:hAnsi="宋体" w:cs="宋体"/>
          <w:kern w:val="0"/>
          <w:sz w:val="24"/>
          <w:szCs w:val="24"/>
        </w:rPr>
        <w:t>F中任意1位十六进制数。</w:t>
      </w:r>
    </w:p>
    <w:p>
      <w:pPr>
        <w:spacing w:line="360" w:lineRule="auto"/>
        <w:jc w:val="center"/>
        <w:rPr>
          <w:rFonts w:ascii="宋体" w:hAnsi="宋体"/>
          <w:sz w:val="24"/>
          <w:szCs w:val="24"/>
        </w:rPr>
      </w:pPr>
      <w:r>
        <w:rPr>
          <w:rFonts w:hint="eastAsia" w:ascii="宋体" w:hAnsi="宋体"/>
          <w:sz w:val="24"/>
          <w:szCs w:val="24"/>
        </w:rPr>
        <w:drawing>
          <wp:inline distT="0" distB="0" distL="0" distR="0">
            <wp:extent cx="1657350" cy="1428750"/>
            <wp:effectExtent l="0" t="0" r="0" b="0"/>
            <wp:docPr id="27" name="图片 27" descr="LED显示标志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ED显示标志物"/>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57350" cy="1428750"/>
                    </a:xfrm>
                    <a:prstGeom prst="rect">
                      <a:avLst/>
                    </a:prstGeom>
                    <a:noFill/>
                    <a:ln>
                      <a:noFill/>
                    </a:ln>
                  </pic:spPr>
                </pic:pic>
              </a:graphicData>
            </a:graphic>
          </wp:inline>
        </w:drawing>
      </w:r>
    </w:p>
    <w:p>
      <w:pPr>
        <w:spacing w:line="360" w:lineRule="auto"/>
        <w:jc w:val="center"/>
        <w:rPr>
          <w:rFonts w:ascii="宋体" w:hAnsi="宋体" w:cs="宋体"/>
          <w:kern w:val="0"/>
          <w:sz w:val="24"/>
          <w:szCs w:val="24"/>
        </w:rPr>
      </w:pPr>
      <w:r>
        <w:rPr>
          <w:rFonts w:hint="eastAsia" w:ascii="宋体" w:hAnsi="宋体"/>
          <w:b/>
          <w:bCs/>
          <w:szCs w:val="21"/>
        </w:rPr>
        <w:t>图1 LED显示标志物参考图</w:t>
      </w:r>
    </w:p>
    <w:p>
      <w:pPr>
        <w:spacing w:line="360" w:lineRule="auto"/>
        <w:jc w:val="left"/>
        <w:rPr>
          <w:rFonts w:ascii="宋体" w:hAnsi="宋体" w:cs="宋体"/>
          <w:kern w:val="0"/>
          <w:sz w:val="24"/>
          <w:szCs w:val="24"/>
        </w:rPr>
      </w:pPr>
      <w:r>
        <w:rPr>
          <w:rFonts w:hint="eastAsia" w:ascii="宋体" w:hAnsi="宋体" w:cs="宋体"/>
          <w:kern w:val="0"/>
          <w:sz w:val="24"/>
          <w:szCs w:val="24"/>
        </w:rPr>
        <w:t xml:space="preserve"> （2）道闸标志物</w:t>
      </w:r>
    </w:p>
    <w:p>
      <w:pPr>
        <w:spacing w:line="360" w:lineRule="auto"/>
        <w:jc w:val="left"/>
        <w:rPr>
          <w:rFonts w:ascii="宋体" w:hAnsi="宋体"/>
          <w:sz w:val="24"/>
          <w:szCs w:val="24"/>
        </w:rPr>
      </w:pPr>
      <w:r>
        <w:rPr>
          <w:rFonts w:hint="eastAsia" w:ascii="宋体" w:hAnsi="宋体"/>
          <w:sz w:val="24"/>
          <w:szCs w:val="24"/>
        </w:rPr>
        <w:t xml:space="preserve"> 道闸标志物参考图</w:t>
      </w:r>
      <w:r>
        <w:rPr>
          <w:rFonts w:hint="eastAsia" w:ascii="宋体" w:hAnsi="宋体" w:cs="宋体"/>
          <w:kern w:val="0"/>
          <w:sz w:val="24"/>
          <w:szCs w:val="24"/>
        </w:rPr>
        <w:t>片</w:t>
      </w:r>
      <w:r>
        <w:rPr>
          <w:rFonts w:hint="eastAsia" w:ascii="宋体" w:hAnsi="宋体"/>
          <w:sz w:val="24"/>
          <w:szCs w:val="24"/>
        </w:rPr>
        <w:t>如图2所示。交通巡逻车</w:t>
      </w:r>
      <w:r>
        <w:rPr>
          <w:rFonts w:hint="eastAsia" w:ascii="宋体" w:hAnsi="宋体" w:cs="宋体"/>
          <w:kern w:val="0"/>
          <w:sz w:val="24"/>
          <w:szCs w:val="24"/>
        </w:rPr>
        <w:t>可</w:t>
      </w:r>
      <w:r>
        <w:rPr>
          <w:rFonts w:hint="eastAsia" w:ascii="宋体" w:hAnsi="宋体"/>
          <w:sz w:val="24"/>
          <w:szCs w:val="24"/>
        </w:rPr>
        <w:t>通过</w:t>
      </w:r>
      <w:r>
        <w:rPr>
          <w:rFonts w:hint="eastAsia" w:ascii="宋体" w:hAnsi="宋体" w:cs="宋体"/>
          <w:kern w:val="0"/>
          <w:sz w:val="24"/>
          <w:szCs w:val="24"/>
        </w:rPr>
        <w:t>ZigBee控制道闸的开启，5秒后道闸自动关闭。</w:t>
      </w:r>
    </w:p>
    <w:p>
      <w:pPr>
        <w:spacing w:line="360" w:lineRule="auto"/>
        <w:jc w:val="center"/>
        <w:rPr>
          <w:rFonts w:ascii="宋体" w:hAnsi="宋体"/>
          <w:sz w:val="24"/>
          <w:szCs w:val="20"/>
        </w:rPr>
      </w:pPr>
      <w:r>
        <w:rPr>
          <w:rFonts w:ascii="宋体" w:hAnsi="宋体"/>
          <w:sz w:val="24"/>
          <w:szCs w:val="20"/>
        </w:rPr>
        <w:drawing>
          <wp:inline distT="0" distB="0" distL="0" distR="0">
            <wp:extent cx="2828925" cy="1504950"/>
            <wp:effectExtent l="0" t="0" r="9525" b="0"/>
            <wp:docPr id="26" name="图片 26" descr="道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道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28925" cy="1504950"/>
                    </a:xfrm>
                    <a:prstGeom prst="rect">
                      <a:avLst/>
                    </a:prstGeom>
                    <a:noFill/>
                    <a:ln>
                      <a:noFill/>
                    </a:ln>
                  </pic:spPr>
                </pic:pic>
              </a:graphicData>
            </a:graphic>
          </wp:inline>
        </w:drawing>
      </w:r>
    </w:p>
    <w:p>
      <w:pPr>
        <w:spacing w:line="360" w:lineRule="auto"/>
        <w:rPr>
          <w:rFonts w:ascii="宋体" w:hAnsi="宋体"/>
          <w:sz w:val="24"/>
          <w:szCs w:val="20"/>
        </w:rPr>
      </w:pPr>
      <w:r>
        <w:rPr>
          <w:rFonts w:hint="eastAsia" w:ascii="宋体" w:hAnsi="宋体"/>
          <w:b/>
          <w:bCs/>
          <w:szCs w:val="21"/>
        </w:rPr>
        <w:t xml:space="preserve">                                 图2 道闸标志物参考图</w:t>
      </w:r>
    </w:p>
    <w:p>
      <w:pPr>
        <w:spacing w:line="360" w:lineRule="auto"/>
        <w:rPr>
          <w:rFonts w:ascii="宋体" w:hAnsi="宋体"/>
          <w:sz w:val="24"/>
          <w:szCs w:val="24"/>
        </w:rPr>
      </w:pPr>
      <w:r>
        <w:rPr>
          <w:rFonts w:hint="eastAsia" w:ascii="宋体" w:hAnsi="宋体"/>
          <w:sz w:val="24"/>
          <w:szCs w:val="24"/>
        </w:rPr>
        <w:t xml:space="preserve"> （3）语音播报标志物</w:t>
      </w:r>
    </w:p>
    <w:p>
      <w:pPr>
        <w:spacing w:line="360" w:lineRule="auto"/>
        <w:rPr>
          <w:rFonts w:ascii="宋体" w:hAnsi="宋体"/>
          <w:sz w:val="24"/>
          <w:szCs w:val="24"/>
        </w:rPr>
      </w:pPr>
      <w:r>
        <w:rPr>
          <w:rFonts w:hint="eastAsia" w:ascii="宋体" w:hAnsi="宋体"/>
          <w:sz w:val="24"/>
          <w:szCs w:val="24"/>
        </w:rPr>
        <w:t xml:space="preserve">    语音播报标志物参考图</w:t>
      </w:r>
      <w:r>
        <w:rPr>
          <w:rFonts w:hint="eastAsia" w:ascii="宋体" w:hAnsi="宋体" w:cs="宋体"/>
          <w:kern w:val="0"/>
          <w:sz w:val="24"/>
          <w:szCs w:val="24"/>
        </w:rPr>
        <w:t>片</w:t>
      </w:r>
      <w:r>
        <w:rPr>
          <w:rFonts w:hint="eastAsia" w:ascii="宋体" w:hAnsi="宋体"/>
          <w:sz w:val="24"/>
          <w:szCs w:val="24"/>
        </w:rPr>
        <w:t>如图3所示，交通巡逻车通过ZigBee控制语音播报标志物播报语音。</w:t>
      </w:r>
    </w:p>
    <w:p>
      <w:pPr>
        <w:spacing w:line="360" w:lineRule="auto"/>
        <w:jc w:val="center"/>
        <w:rPr>
          <w:rFonts w:ascii="宋体" w:hAnsi="宋体"/>
          <w:szCs w:val="20"/>
        </w:rPr>
      </w:pPr>
      <w:r>
        <w:rPr>
          <w:rFonts w:hint="eastAsia" w:ascii="Times New Roman" w:hAnsi="Times New Roman"/>
          <w:szCs w:val="20"/>
        </w:rPr>
        <w:drawing>
          <wp:inline distT="0" distB="0" distL="0" distR="0">
            <wp:extent cx="819150" cy="1504950"/>
            <wp:effectExtent l="0" t="0" r="0" b="0"/>
            <wp:docPr id="25" name="图片 25" descr="语音播放标志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语音播放标志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19150" cy="1504950"/>
                    </a:xfrm>
                    <a:prstGeom prst="rect">
                      <a:avLst/>
                    </a:prstGeom>
                    <a:noFill/>
                    <a:ln>
                      <a:noFill/>
                    </a:ln>
                  </pic:spPr>
                </pic:pic>
              </a:graphicData>
            </a:graphic>
          </wp:inline>
        </w:drawing>
      </w:r>
      <w:r>
        <w:rPr>
          <w:rFonts w:hint="eastAsia" w:ascii="Times New Roman" w:hAnsi="Times New Roman"/>
          <w:szCs w:val="20"/>
        </w:rPr>
        <w:t xml:space="preserve"> </w:t>
      </w:r>
    </w:p>
    <w:p>
      <w:pPr>
        <w:spacing w:line="360" w:lineRule="auto"/>
        <w:jc w:val="center"/>
        <w:rPr>
          <w:rFonts w:ascii="宋体" w:hAnsi="宋体"/>
          <w:sz w:val="24"/>
          <w:szCs w:val="24"/>
        </w:rPr>
      </w:pPr>
      <w:r>
        <w:rPr>
          <w:rFonts w:hint="eastAsia" w:ascii="宋体" w:hAnsi="宋体"/>
          <w:b/>
          <w:bCs/>
          <w:szCs w:val="21"/>
        </w:rPr>
        <w:t>图3 语音播报标志物参考图</w:t>
      </w:r>
    </w:p>
    <w:p>
      <w:pPr>
        <w:spacing w:line="360" w:lineRule="auto"/>
        <w:rPr>
          <w:rFonts w:ascii="宋体" w:hAnsi="宋体"/>
          <w:sz w:val="24"/>
          <w:szCs w:val="24"/>
        </w:rPr>
      </w:pPr>
      <w:r>
        <w:rPr>
          <w:rFonts w:hint="eastAsia" w:ascii="宋体" w:hAnsi="宋体" w:cs="宋体"/>
          <w:kern w:val="0"/>
          <w:sz w:val="24"/>
          <w:szCs w:val="24"/>
        </w:rPr>
        <w:t>（4）智能照明系统</w:t>
      </w:r>
      <w:r>
        <w:rPr>
          <w:rFonts w:hint="eastAsia" w:ascii="宋体" w:hAnsi="宋体"/>
          <w:sz w:val="24"/>
          <w:szCs w:val="24"/>
        </w:rPr>
        <w:t>标志物</w:t>
      </w:r>
    </w:p>
    <w:p>
      <w:pPr>
        <w:spacing w:line="360" w:lineRule="auto"/>
        <w:rPr>
          <w:rFonts w:ascii="宋体" w:hAnsi="宋体"/>
          <w:sz w:val="24"/>
          <w:szCs w:val="24"/>
        </w:rPr>
      </w:pPr>
      <w:r>
        <w:rPr>
          <w:rFonts w:hint="eastAsia" w:ascii="宋体" w:hAnsi="宋体"/>
          <w:sz w:val="24"/>
          <w:szCs w:val="24"/>
        </w:rPr>
        <w:t>智能照明系统标志物参考图</w:t>
      </w:r>
      <w:r>
        <w:rPr>
          <w:rFonts w:hint="eastAsia" w:ascii="宋体" w:hAnsi="宋体" w:cs="宋体"/>
          <w:kern w:val="0"/>
          <w:sz w:val="24"/>
          <w:szCs w:val="24"/>
        </w:rPr>
        <w:t>片</w:t>
      </w:r>
      <w:r>
        <w:rPr>
          <w:rFonts w:hint="eastAsia" w:ascii="宋体" w:hAnsi="宋体"/>
          <w:sz w:val="24"/>
          <w:szCs w:val="24"/>
        </w:rPr>
        <w:t>如图4所示，标志物可调光照强度由小到大共分为1</w:t>
      </w:r>
      <w:r>
        <w:rPr>
          <w:rFonts w:hint="eastAsia" w:ascii="Times New Roman" w:hAnsi="Times New Roman"/>
          <w:sz w:val="24"/>
          <w:szCs w:val="24"/>
        </w:rPr>
        <w:t>~</w:t>
      </w:r>
      <w:r>
        <w:rPr>
          <w:rFonts w:hint="eastAsia" w:ascii="宋体" w:hAnsi="宋体"/>
          <w:sz w:val="24"/>
          <w:szCs w:val="24"/>
        </w:rPr>
        <w:t>4档，交通巡逻车通过红外通信进行光强度档位+1、档位+2、档位+3的循环控制，调节标志物的光照强度。</w:t>
      </w:r>
    </w:p>
    <w:p>
      <w:pPr>
        <w:spacing w:line="360" w:lineRule="auto"/>
        <w:jc w:val="center"/>
        <w:rPr>
          <w:rFonts w:ascii="宋体" w:hAnsi="宋体"/>
          <w:b/>
          <w:sz w:val="28"/>
          <w:szCs w:val="20"/>
        </w:rPr>
      </w:pPr>
      <w:r>
        <w:rPr>
          <w:rFonts w:hint="eastAsia" w:ascii="宋体" w:hAnsi="宋体"/>
          <w:b/>
          <w:sz w:val="28"/>
          <w:szCs w:val="20"/>
        </w:rPr>
        <w:drawing>
          <wp:inline distT="0" distB="0" distL="0" distR="0">
            <wp:extent cx="1704975" cy="1695450"/>
            <wp:effectExtent l="0" t="0" r="9525" b="0"/>
            <wp:docPr id="24" name="图片 24" descr="自动调光标志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自动调光标志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04975" cy="1695450"/>
                    </a:xfrm>
                    <a:prstGeom prst="rect">
                      <a:avLst/>
                    </a:prstGeom>
                    <a:noFill/>
                    <a:ln>
                      <a:noFill/>
                    </a:ln>
                  </pic:spPr>
                </pic:pic>
              </a:graphicData>
            </a:graphic>
          </wp:inline>
        </w:drawing>
      </w:r>
    </w:p>
    <w:p>
      <w:pPr>
        <w:spacing w:line="360" w:lineRule="auto"/>
        <w:jc w:val="center"/>
        <w:rPr>
          <w:rFonts w:ascii="宋体" w:hAnsi="宋体" w:cs="宋体"/>
          <w:kern w:val="0"/>
          <w:sz w:val="24"/>
          <w:szCs w:val="24"/>
        </w:rPr>
      </w:pPr>
      <w:r>
        <w:rPr>
          <w:rFonts w:hint="eastAsia" w:ascii="宋体" w:hAnsi="宋体"/>
          <w:b/>
          <w:bCs/>
          <w:szCs w:val="21"/>
        </w:rPr>
        <w:t>图4 智能照明系统标志物参考图</w:t>
      </w:r>
    </w:p>
    <w:p>
      <w:pPr>
        <w:spacing w:line="360" w:lineRule="auto"/>
        <w:rPr>
          <w:rFonts w:ascii="宋体" w:hAnsi="宋体"/>
          <w:sz w:val="24"/>
          <w:szCs w:val="24"/>
        </w:rPr>
      </w:pPr>
      <w:r>
        <w:rPr>
          <w:rFonts w:hint="eastAsia" w:ascii="宋体" w:hAnsi="宋体"/>
          <w:sz w:val="24"/>
          <w:szCs w:val="24"/>
        </w:rPr>
        <w:t>（5）静态标志物</w:t>
      </w:r>
    </w:p>
    <w:p>
      <w:pPr>
        <w:spacing w:line="360" w:lineRule="auto"/>
        <w:rPr>
          <w:rFonts w:ascii="宋体" w:hAnsi="宋体"/>
          <w:sz w:val="24"/>
          <w:szCs w:val="24"/>
        </w:rPr>
      </w:pPr>
      <w:r>
        <w:rPr>
          <w:rFonts w:hint="eastAsia" w:ascii="宋体" w:hAnsi="宋体"/>
          <w:sz w:val="28"/>
          <w:szCs w:val="28"/>
        </w:rPr>
        <w:t xml:space="preserve">   </w:t>
      </w:r>
      <w:r>
        <w:rPr>
          <w:rFonts w:hint="eastAsia" w:ascii="宋体" w:hAnsi="宋体"/>
          <w:sz w:val="24"/>
          <w:szCs w:val="24"/>
        </w:rPr>
        <w:t>静态标志物参考图</w:t>
      </w:r>
      <w:r>
        <w:rPr>
          <w:rFonts w:hint="eastAsia" w:ascii="宋体" w:hAnsi="宋体" w:cs="宋体"/>
          <w:kern w:val="0"/>
          <w:sz w:val="24"/>
          <w:szCs w:val="24"/>
        </w:rPr>
        <w:t>片</w:t>
      </w:r>
      <w:r>
        <w:rPr>
          <w:rFonts w:hint="eastAsia" w:ascii="宋体" w:hAnsi="宋体"/>
          <w:sz w:val="24"/>
          <w:szCs w:val="24"/>
        </w:rPr>
        <w:t>如图5所示，该标志物可放置二维码信息、颜色信息、图形信息、车牌信息等。</w:t>
      </w:r>
    </w:p>
    <w:p>
      <w:pPr>
        <w:spacing w:line="360" w:lineRule="auto"/>
        <w:rPr>
          <w:rFonts w:ascii="宋体" w:hAnsi="宋体"/>
          <w:sz w:val="24"/>
          <w:szCs w:val="24"/>
        </w:rPr>
      </w:pPr>
      <w:r>
        <w:rPr>
          <w:rFonts w:hint="eastAsia" w:ascii="宋体" w:hAnsi="宋体"/>
          <w:sz w:val="24"/>
          <w:szCs w:val="24"/>
        </w:rPr>
        <w:t>二维码技术规格：10cm X 10cm</w:t>
      </w:r>
    </w:p>
    <w:p>
      <w:pPr>
        <w:spacing w:line="360" w:lineRule="auto"/>
        <w:rPr>
          <w:rFonts w:ascii="宋体" w:hAnsi="宋体"/>
          <w:sz w:val="24"/>
          <w:szCs w:val="24"/>
        </w:rPr>
      </w:pPr>
      <w:r>
        <w:rPr>
          <w:rFonts w:hint="eastAsia" w:ascii="宋体" w:hAnsi="宋体"/>
          <w:sz w:val="24"/>
          <w:szCs w:val="24"/>
        </w:rPr>
        <w:t>颜色信息包括：红色(255,0,0)、绿色(0,255,0)、蓝色(0,0,255)、黄色(255,255,0)、品色(255,0,255)、青色(0,255,255) 、黑色(0,0,0)、白色(255,255,255)</w:t>
      </w:r>
    </w:p>
    <w:p>
      <w:pPr>
        <w:spacing w:line="360" w:lineRule="auto"/>
        <w:rPr>
          <w:rFonts w:ascii="宋体" w:hAnsi="宋体"/>
          <w:sz w:val="24"/>
          <w:szCs w:val="24"/>
        </w:rPr>
      </w:pPr>
      <w:r>
        <w:rPr>
          <w:rFonts w:hint="eastAsia" w:ascii="宋体" w:hAnsi="宋体"/>
          <w:sz w:val="24"/>
          <w:szCs w:val="24"/>
        </w:rPr>
        <w:t>图形信息：圆形、三角形、矩形、菱形、五角星。</w:t>
      </w:r>
    </w:p>
    <w:p>
      <w:pPr>
        <w:spacing w:line="360" w:lineRule="auto"/>
        <w:rPr>
          <w:rFonts w:ascii="宋体" w:hAnsi="宋体"/>
          <w:sz w:val="24"/>
          <w:szCs w:val="24"/>
        </w:rPr>
      </w:pPr>
      <w:r>
        <w:rPr>
          <w:rFonts w:hint="eastAsia" w:ascii="宋体" w:hAnsi="宋体"/>
          <w:sz w:val="24"/>
          <w:szCs w:val="24"/>
        </w:rPr>
        <w:t>图形尺寸：图形外接正方形边长3cm</w:t>
      </w:r>
      <w:r>
        <w:rPr>
          <w:rFonts w:hint="eastAsia" w:ascii="Times New Roman" w:hAnsi="Times New Roman"/>
          <w:sz w:val="24"/>
          <w:szCs w:val="24"/>
        </w:rPr>
        <w:t>~</w:t>
      </w:r>
      <w:r>
        <w:rPr>
          <w:rFonts w:hint="eastAsia" w:ascii="宋体" w:hAnsi="宋体"/>
          <w:sz w:val="24"/>
          <w:szCs w:val="24"/>
        </w:rPr>
        <w:t>10cm。</w:t>
      </w:r>
    </w:p>
    <w:p>
      <w:pPr>
        <w:spacing w:line="360" w:lineRule="auto"/>
        <w:jc w:val="center"/>
        <w:rPr>
          <w:rFonts w:ascii="宋体" w:hAnsi="宋体"/>
          <w:sz w:val="30"/>
          <w:szCs w:val="30"/>
        </w:rPr>
      </w:pPr>
      <w:r>
        <w:rPr>
          <w:rFonts w:hint="eastAsia" w:ascii="宋体" w:hAnsi="宋体"/>
          <w:sz w:val="30"/>
          <w:szCs w:val="30"/>
        </w:rPr>
        <w:drawing>
          <wp:inline distT="0" distB="0" distL="0" distR="0">
            <wp:extent cx="1076325" cy="1457325"/>
            <wp:effectExtent l="0" t="0" r="9525" b="9525"/>
            <wp:docPr id="23" name="图片 23" descr="静态标志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静态标志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76325" cy="1457325"/>
                    </a:xfrm>
                    <a:prstGeom prst="rect">
                      <a:avLst/>
                    </a:prstGeom>
                    <a:noFill/>
                    <a:ln>
                      <a:noFill/>
                    </a:ln>
                  </pic:spPr>
                </pic:pic>
              </a:graphicData>
            </a:graphic>
          </wp:inline>
        </w:drawing>
      </w:r>
    </w:p>
    <w:p>
      <w:pPr>
        <w:spacing w:line="360" w:lineRule="auto"/>
        <w:jc w:val="center"/>
        <w:rPr>
          <w:rFonts w:ascii="宋体" w:hAnsi="宋体"/>
          <w:sz w:val="24"/>
          <w:szCs w:val="24"/>
        </w:rPr>
      </w:pPr>
      <w:r>
        <w:rPr>
          <w:rFonts w:hint="eastAsia" w:ascii="宋体" w:hAnsi="宋体"/>
          <w:b/>
          <w:bCs/>
          <w:szCs w:val="21"/>
        </w:rPr>
        <w:t>图5静态标志物参考图</w:t>
      </w:r>
    </w:p>
    <w:p>
      <w:pPr>
        <w:spacing w:line="360" w:lineRule="auto"/>
        <w:jc w:val="left"/>
        <w:rPr>
          <w:rFonts w:ascii="宋体" w:hAnsi="宋体" w:cs="宋体"/>
          <w:kern w:val="0"/>
          <w:sz w:val="24"/>
          <w:szCs w:val="24"/>
        </w:rPr>
      </w:pPr>
      <w:r>
        <w:rPr>
          <w:rFonts w:hint="eastAsia" w:ascii="宋体" w:hAnsi="宋体" w:cs="宋体"/>
          <w:kern w:val="0"/>
          <w:sz w:val="24"/>
          <w:szCs w:val="24"/>
        </w:rPr>
        <w:t>（6）LCD动态显示标志物</w:t>
      </w:r>
    </w:p>
    <w:p>
      <w:pPr>
        <w:spacing w:line="360" w:lineRule="auto"/>
        <w:jc w:val="left"/>
        <w:rPr>
          <w:rFonts w:ascii="宋体" w:hAnsi="宋体" w:cs="宋体"/>
          <w:kern w:val="0"/>
          <w:sz w:val="24"/>
          <w:szCs w:val="24"/>
        </w:rPr>
      </w:pPr>
      <w:r>
        <w:rPr>
          <w:rFonts w:hint="eastAsia" w:ascii="宋体" w:hAnsi="宋体" w:cs="宋体"/>
          <w:kern w:val="0"/>
          <w:sz w:val="24"/>
          <w:szCs w:val="24"/>
        </w:rPr>
        <w:t>LCD动态显示标志物参考图片</w:t>
      </w:r>
      <w:r>
        <w:rPr>
          <w:rFonts w:hint="eastAsia" w:ascii="宋体" w:hAnsi="宋体"/>
          <w:sz w:val="24"/>
          <w:szCs w:val="24"/>
        </w:rPr>
        <w:t>如图6所示</w:t>
      </w:r>
      <w:r>
        <w:rPr>
          <w:rFonts w:hint="eastAsia" w:ascii="宋体" w:hAnsi="宋体" w:cs="宋体"/>
          <w:kern w:val="0"/>
          <w:sz w:val="24"/>
          <w:szCs w:val="24"/>
        </w:rPr>
        <w:t>，</w:t>
      </w:r>
      <w:r>
        <w:rPr>
          <w:rFonts w:hint="eastAsia" w:ascii="宋体" w:hAnsi="宋体"/>
          <w:sz w:val="24"/>
          <w:szCs w:val="24"/>
        </w:rPr>
        <w:t>LCD动态显示标志物可显示二维码信息、颜色信息、图形信息、车牌信息、交通指示牌信息等</w:t>
      </w:r>
      <w:r>
        <w:rPr>
          <w:rFonts w:hint="eastAsia" w:ascii="宋体" w:hAnsi="宋体" w:cs="宋体"/>
          <w:kern w:val="0"/>
          <w:sz w:val="24"/>
          <w:szCs w:val="24"/>
        </w:rPr>
        <w:t>。</w:t>
      </w:r>
      <w:r>
        <w:rPr>
          <w:rFonts w:hint="eastAsia" w:ascii="宋体" w:hAnsi="宋体"/>
          <w:sz w:val="24"/>
          <w:szCs w:val="24"/>
        </w:rPr>
        <w:t>LCD动态显示标志物可通过红外通信进行图片的上翻页和下翻页控制，同时也可设定自动翻页。</w:t>
      </w:r>
    </w:p>
    <w:p>
      <w:pPr>
        <w:spacing w:line="360" w:lineRule="auto"/>
        <w:jc w:val="left"/>
        <w:rPr>
          <w:rFonts w:ascii="宋体" w:hAnsi="宋体" w:cs="宋体"/>
          <w:kern w:val="0"/>
          <w:sz w:val="24"/>
          <w:szCs w:val="24"/>
        </w:rPr>
      </w:pPr>
      <w:r>
        <w:rPr>
          <w:rFonts w:hint="eastAsia" w:ascii="宋体" w:hAnsi="宋体" w:cs="宋体"/>
          <w:kern w:val="0"/>
          <w:sz w:val="24"/>
          <w:szCs w:val="24"/>
        </w:rPr>
        <w:t>图片格式：JPG</w:t>
      </w:r>
    </w:p>
    <w:p>
      <w:pPr>
        <w:spacing w:line="360" w:lineRule="auto"/>
        <w:jc w:val="left"/>
        <w:rPr>
          <w:rFonts w:ascii="宋体" w:hAnsi="宋体" w:cs="宋体"/>
          <w:kern w:val="0"/>
          <w:sz w:val="24"/>
          <w:szCs w:val="24"/>
        </w:rPr>
      </w:pPr>
      <w:r>
        <w:rPr>
          <w:rFonts w:hint="eastAsia" w:ascii="宋体" w:hAnsi="宋体" w:cs="宋体"/>
          <w:kern w:val="0"/>
          <w:sz w:val="24"/>
          <w:szCs w:val="24"/>
        </w:rPr>
        <w:t>像素：800 X 600</w:t>
      </w:r>
    </w:p>
    <w:p>
      <w:pPr>
        <w:spacing w:line="360" w:lineRule="auto"/>
        <w:jc w:val="left"/>
        <w:rPr>
          <w:rFonts w:ascii="宋体" w:hAnsi="宋体"/>
          <w:sz w:val="24"/>
          <w:szCs w:val="24"/>
        </w:rPr>
      </w:pPr>
      <w:r>
        <w:rPr>
          <w:rFonts w:hint="eastAsia" w:ascii="宋体" w:hAnsi="宋体"/>
          <w:sz w:val="24"/>
          <w:szCs w:val="24"/>
        </w:rPr>
        <w:t>图形信息：圆形、三角形、矩形、菱形、五角星。</w:t>
      </w:r>
    </w:p>
    <w:p>
      <w:pPr>
        <w:spacing w:line="360" w:lineRule="auto"/>
        <w:jc w:val="left"/>
        <w:rPr>
          <w:rFonts w:ascii="宋体" w:hAnsi="宋体" w:cs="宋体"/>
          <w:kern w:val="0"/>
          <w:sz w:val="24"/>
          <w:szCs w:val="24"/>
        </w:rPr>
      </w:pPr>
      <w:r>
        <w:rPr>
          <w:rFonts w:hint="eastAsia" w:ascii="宋体" w:hAnsi="宋体"/>
          <w:sz w:val="24"/>
          <w:szCs w:val="24"/>
        </w:rPr>
        <w:t>颜色信息包括：红色(255,0,0)、绿色(0,255,0)、蓝色(0,0,255)、黄色(255,255,0)、品色(255,0,255)、青色(0,255,255) 、黑色(0,0,0)、白色(255,255,255)。</w:t>
      </w:r>
    </w:p>
    <w:p>
      <w:pPr>
        <w:spacing w:line="360" w:lineRule="auto"/>
        <w:jc w:val="left"/>
        <w:rPr>
          <w:rFonts w:ascii="宋体" w:hAnsi="宋体"/>
          <w:sz w:val="24"/>
          <w:szCs w:val="24"/>
        </w:rPr>
      </w:pPr>
      <w:r>
        <w:rPr>
          <w:rFonts w:hint="eastAsia" w:ascii="宋体" w:hAnsi="宋体"/>
          <w:sz w:val="24"/>
          <w:szCs w:val="24"/>
        </w:rPr>
        <w:t>车牌号码格式如：“国XYYYXY”，其中“国”固定不变，后面6位号码，X代表A</w:t>
      </w:r>
      <w:r>
        <w:rPr>
          <w:rFonts w:hint="eastAsia" w:ascii="Times New Roman" w:hAnsi="Times New Roman"/>
          <w:sz w:val="24"/>
          <w:szCs w:val="24"/>
        </w:rPr>
        <w:t>~</w:t>
      </w:r>
      <w:r>
        <w:rPr>
          <w:rFonts w:hint="eastAsia" w:ascii="宋体" w:hAnsi="宋体"/>
          <w:sz w:val="24"/>
          <w:szCs w:val="24"/>
        </w:rPr>
        <w:t>Z中任意一个字母，Y代表0</w:t>
      </w:r>
      <w:r>
        <w:rPr>
          <w:rFonts w:hint="eastAsia" w:ascii="Times New Roman" w:hAnsi="Times New Roman"/>
          <w:sz w:val="24"/>
          <w:szCs w:val="24"/>
        </w:rPr>
        <w:t>~</w:t>
      </w:r>
      <w:r>
        <w:rPr>
          <w:rFonts w:hint="eastAsia" w:ascii="宋体" w:hAnsi="宋体"/>
          <w:sz w:val="24"/>
          <w:szCs w:val="24"/>
        </w:rPr>
        <w:t>9中任意一个数字。</w:t>
      </w:r>
    </w:p>
    <w:p>
      <w:pPr>
        <w:spacing w:line="360" w:lineRule="auto"/>
        <w:jc w:val="center"/>
        <w:rPr>
          <w:rFonts w:ascii="宋体" w:hAnsi="宋体" w:cs="宋体"/>
          <w:kern w:val="0"/>
          <w:sz w:val="24"/>
          <w:szCs w:val="24"/>
        </w:rPr>
      </w:pPr>
      <w:r>
        <w:rPr>
          <w:rFonts w:hint="eastAsia" w:ascii="宋体" w:hAnsi="宋体" w:cs="宋体"/>
          <w:kern w:val="0"/>
          <w:sz w:val="24"/>
          <w:szCs w:val="24"/>
        </w:rPr>
        <w:drawing>
          <wp:inline distT="0" distB="0" distL="0" distR="0">
            <wp:extent cx="1285875" cy="1504950"/>
            <wp:effectExtent l="0" t="0" r="9525" b="0"/>
            <wp:docPr id="22" name="图片 22" descr="车牌识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车牌识别"/>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85875" cy="1504950"/>
                    </a:xfrm>
                    <a:prstGeom prst="rect">
                      <a:avLst/>
                    </a:prstGeom>
                    <a:noFill/>
                    <a:ln>
                      <a:noFill/>
                    </a:ln>
                  </pic:spPr>
                </pic:pic>
              </a:graphicData>
            </a:graphic>
          </wp:inline>
        </w:drawing>
      </w:r>
    </w:p>
    <w:p>
      <w:pPr>
        <w:spacing w:line="360" w:lineRule="auto"/>
        <w:rPr>
          <w:rFonts w:ascii="宋体" w:hAnsi="宋体"/>
          <w:sz w:val="24"/>
          <w:szCs w:val="24"/>
        </w:rPr>
      </w:pPr>
      <w:r>
        <w:rPr>
          <w:rFonts w:hint="eastAsia" w:ascii="宋体" w:hAnsi="宋体" w:cs="宋体"/>
          <w:kern w:val="0"/>
          <w:sz w:val="24"/>
          <w:szCs w:val="24"/>
        </w:rPr>
        <w:t xml:space="preserve">    </w:t>
      </w:r>
      <w:r>
        <w:rPr>
          <w:rFonts w:hint="eastAsia" w:ascii="宋体" w:hAnsi="宋体"/>
          <w:b/>
          <w:bCs/>
          <w:szCs w:val="21"/>
        </w:rPr>
        <w:t xml:space="preserve">                        图6 LCD动态显示标志物参考图 </w:t>
      </w:r>
      <w:r>
        <w:rPr>
          <w:rFonts w:hint="eastAsia" w:ascii="宋体" w:hAnsi="宋体"/>
          <w:sz w:val="24"/>
          <w:szCs w:val="24"/>
        </w:rPr>
        <w:t xml:space="preserve">   </w:t>
      </w:r>
    </w:p>
    <w:p>
      <w:pPr>
        <w:numPr>
          <w:ilvl w:val="0"/>
          <w:numId w:val="5"/>
        </w:numPr>
        <w:spacing w:line="360" w:lineRule="auto"/>
        <w:rPr>
          <w:rFonts w:ascii="宋体" w:hAnsi="宋体" w:cs="宋体"/>
          <w:kern w:val="0"/>
          <w:sz w:val="24"/>
          <w:szCs w:val="24"/>
        </w:rPr>
      </w:pPr>
      <w:r>
        <w:rPr>
          <w:rFonts w:hint="eastAsia" w:ascii="宋体" w:hAnsi="宋体" w:cs="宋体"/>
          <w:kern w:val="0"/>
          <w:sz w:val="24"/>
          <w:szCs w:val="24"/>
        </w:rPr>
        <w:t>运输标志物</w:t>
      </w:r>
    </w:p>
    <w:p>
      <w:pPr>
        <w:spacing w:line="360" w:lineRule="auto"/>
        <w:rPr>
          <w:rFonts w:ascii="宋体" w:hAnsi="宋体" w:cs="宋体"/>
          <w:kern w:val="0"/>
          <w:sz w:val="24"/>
          <w:szCs w:val="24"/>
        </w:rPr>
      </w:pPr>
      <w:r>
        <w:rPr>
          <w:rFonts w:hint="eastAsia" w:ascii="宋体" w:hAnsi="宋体" w:cs="宋体"/>
          <w:kern w:val="0"/>
          <w:sz w:val="24"/>
          <w:szCs w:val="24"/>
        </w:rPr>
        <w:t>运输标志物参考图片如图7所示，交通巡逻车通过ZigBee控制运输标志物完成相应动作。</w:t>
      </w:r>
    </w:p>
    <w:p>
      <w:pPr>
        <w:spacing w:line="360" w:lineRule="auto"/>
        <w:jc w:val="center"/>
        <w:rPr>
          <w:rFonts w:ascii="宋体" w:hAnsi="宋体" w:cs="宋体"/>
          <w:kern w:val="0"/>
          <w:sz w:val="24"/>
          <w:szCs w:val="24"/>
        </w:rPr>
      </w:pPr>
      <w:r>
        <w:drawing>
          <wp:inline distT="0" distB="0" distL="114300" distR="114300">
            <wp:extent cx="2701290" cy="149987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701290" cy="1499870"/>
                    </a:xfrm>
                    <a:prstGeom prst="rect">
                      <a:avLst/>
                    </a:prstGeom>
                    <a:noFill/>
                    <a:ln w="9525">
                      <a:noFill/>
                    </a:ln>
                  </pic:spPr>
                </pic:pic>
              </a:graphicData>
            </a:graphic>
          </wp:inline>
        </w:drawing>
      </w:r>
    </w:p>
    <w:p>
      <w:pPr>
        <w:spacing w:line="360" w:lineRule="auto"/>
        <w:jc w:val="center"/>
        <w:rPr>
          <w:rFonts w:ascii="宋体" w:hAnsi="宋体" w:cs="宋体"/>
          <w:kern w:val="0"/>
          <w:sz w:val="24"/>
          <w:szCs w:val="24"/>
        </w:rPr>
      </w:pPr>
      <w:r>
        <w:rPr>
          <w:rFonts w:hint="eastAsia" w:ascii="宋体" w:hAnsi="宋体"/>
          <w:b/>
          <w:bCs/>
          <w:szCs w:val="21"/>
        </w:rPr>
        <w:t>图7 运输标志物参考图</w:t>
      </w:r>
      <w:bookmarkStart w:id="2" w:name="_GoBack"/>
      <w:bookmarkEnd w:id="2"/>
    </w:p>
    <w:sectPr>
      <w:footerReference r:id="rId3" w:type="default"/>
      <w:pgSz w:w="11906" w:h="16838"/>
      <w:pgMar w:top="1588" w:right="1418" w:bottom="158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iti SC Light">
    <w:altName w:val="Times New Roman"/>
    <w:panose1 w:val="00000000000000000000"/>
    <w:charset w:val="50"/>
    <w:family w:val="auto"/>
    <w:pitch w:val="default"/>
    <w:sig w:usb0="00000000" w:usb1="00000000" w:usb2="00000000" w:usb3="00000000" w:csb0="00000000" w:csb1="00000000"/>
  </w:font>
  <w:font w:name="OEEEEV+FZHTJW--GB1-0">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13</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tentative="0">
      <w:start w:val="7"/>
      <w:numFmt w:val="decimal"/>
      <w:suff w:val="nothing"/>
      <w:lvlText w:val="（%1）"/>
      <w:lvlJc w:val="left"/>
    </w:lvl>
  </w:abstractNum>
  <w:abstractNum w:abstractNumId="1">
    <w:nsid w:val="00000007"/>
    <w:multiLevelType w:val="singleLevel"/>
    <w:tmpl w:val="00000007"/>
    <w:lvl w:ilvl="0" w:tentative="0">
      <w:start w:val="1"/>
      <w:numFmt w:val="chineseCounting"/>
      <w:suff w:val="nothing"/>
      <w:lvlText w:val="%1、"/>
      <w:lvlJc w:val="left"/>
    </w:lvl>
  </w:abstractNum>
  <w:abstractNum w:abstractNumId="2">
    <w:nsid w:val="00000009"/>
    <w:multiLevelType w:val="singleLevel"/>
    <w:tmpl w:val="00000009"/>
    <w:lvl w:ilvl="0" w:tentative="0">
      <w:start w:val="1"/>
      <w:numFmt w:val="chineseCounting"/>
      <w:suff w:val="nothing"/>
      <w:lvlText w:val="%1、"/>
      <w:lvlJc w:val="left"/>
    </w:lvl>
  </w:abstractNum>
  <w:abstractNum w:abstractNumId="3">
    <w:nsid w:val="0000000E"/>
    <w:multiLevelType w:val="singleLevel"/>
    <w:tmpl w:val="0000000E"/>
    <w:lvl w:ilvl="0" w:tentative="0">
      <w:start w:val="1"/>
      <w:numFmt w:val="decimal"/>
      <w:suff w:val="nothing"/>
      <w:lvlText w:val="%1）"/>
      <w:lvlJc w:val="left"/>
    </w:lvl>
  </w:abstractNum>
  <w:abstractNum w:abstractNumId="4">
    <w:nsid w:val="7F23487D"/>
    <w:multiLevelType w:val="multilevel"/>
    <w:tmpl w:val="7F23487D"/>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075"/>
    <w:rsid w:val="000218E4"/>
    <w:rsid w:val="0004034E"/>
    <w:rsid w:val="00045C2C"/>
    <w:rsid w:val="00046404"/>
    <w:rsid w:val="000544F9"/>
    <w:rsid w:val="0005730A"/>
    <w:rsid w:val="00060305"/>
    <w:rsid w:val="00060BE9"/>
    <w:rsid w:val="00084E33"/>
    <w:rsid w:val="00087360"/>
    <w:rsid w:val="0009311C"/>
    <w:rsid w:val="00096926"/>
    <w:rsid w:val="00097CAC"/>
    <w:rsid w:val="000A6B4A"/>
    <w:rsid w:val="000D7D0F"/>
    <w:rsid w:val="000E628A"/>
    <w:rsid w:val="00100EF9"/>
    <w:rsid w:val="001045B3"/>
    <w:rsid w:val="00106343"/>
    <w:rsid w:val="0010658D"/>
    <w:rsid w:val="00107367"/>
    <w:rsid w:val="001141CF"/>
    <w:rsid w:val="00115BD7"/>
    <w:rsid w:val="00120A8D"/>
    <w:rsid w:val="00122031"/>
    <w:rsid w:val="00124BCE"/>
    <w:rsid w:val="00132DE5"/>
    <w:rsid w:val="001334AB"/>
    <w:rsid w:val="001350B9"/>
    <w:rsid w:val="001371EE"/>
    <w:rsid w:val="0014072F"/>
    <w:rsid w:val="00146C61"/>
    <w:rsid w:val="00152F18"/>
    <w:rsid w:val="00156CED"/>
    <w:rsid w:val="0017197C"/>
    <w:rsid w:val="00177170"/>
    <w:rsid w:val="00182AB9"/>
    <w:rsid w:val="001974F5"/>
    <w:rsid w:val="00197A6C"/>
    <w:rsid w:val="001B5278"/>
    <w:rsid w:val="001B6049"/>
    <w:rsid w:val="001D510C"/>
    <w:rsid w:val="001D62F2"/>
    <w:rsid w:val="001E5E4C"/>
    <w:rsid w:val="001F4D32"/>
    <w:rsid w:val="00201092"/>
    <w:rsid w:val="00203715"/>
    <w:rsid w:val="002100F6"/>
    <w:rsid w:val="00216EB2"/>
    <w:rsid w:val="002174B9"/>
    <w:rsid w:val="00217D89"/>
    <w:rsid w:val="002269B5"/>
    <w:rsid w:val="002320DD"/>
    <w:rsid w:val="00233199"/>
    <w:rsid w:val="00233CB8"/>
    <w:rsid w:val="00237AB4"/>
    <w:rsid w:val="002401DA"/>
    <w:rsid w:val="00240B39"/>
    <w:rsid w:val="00246781"/>
    <w:rsid w:val="00247B9E"/>
    <w:rsid w:val="00253007"/>
    <w:rsid w:val="00267CE4"/>
    <w:rsid w:val="002730BB"/>
    <w:rsid w:val="00292BAB"/>
    <w:rsid w:val="002A4673"/>
    <w:rsid w:val="002B55F1"/>
    <w:rsid w:val="002B5CBD"/>
    <w:rsid w:val="002B682D"/>
    <w:rsid w:val="002C34D5"/>
    <w:rsid w:val="002C5C4D"/>
    <w:rsid w:val="002C77F2"/>
    <w:rsid w:val="002D4CDF"/>
    <w:rsid w:val="002D56D0"/>
    <w:rsid w:val="002E6DBB"/>
    <w:rsid w:val="002F35A3"/>
    <w:rsid w:val="002F74ED"/>
    <w:rsid w:val="00300E0F"/>
    <w:rsid w:val="00301743"/>
    <w:rsid w:val="00306DB6"/>
    <w:rsid w:val="00313860"/>
    <w:rsid w:val="00313A70"/>
    <w:rsid w:val="003220DC"/>
    <w:rsid w:val="003268D1"/>
    <w:rsid w:val="00343666"/>
    <w:rsid w:val="00355178"/>
    <w:rsid w:val="00363000"/>
    <w:rsid w:val="00364516"/>
    <w:rsid w:val="00376DA7"/>
    <w:rsid w:val="003910FB"/>
    <w:rsid w:val="00397278"/>
    <w:rsid w:val="003A36B0"/>
    <w:rsid w:val="003A7F01"/>
    <w:rsid w:val="003B4B21"/>
    <w:rsid w:val="003D617F"/>
    <w:rsid w:val="003D7D1B"/>
    <w:rsid w:val="003E029E"/>
    <w:rsid w:val="003E486F"/>
    <w:rsid w:val="003E79C9"/>
    <w:rsid w:val="003E7C13"/>
    <w:rsid w:val="003F2B72"/>
    <w:rsid w:val="004051CC"/>
    <w:rsid w:val="00407FE1"/>
    <w:rsid w:val="00410922"/>
    <w:rsid w:val="00413B4D"/>
    <w:rsid w:val="004158CF"/>
    <w:rsid w:val="0043173E"/>
    <w:rsid w:val="00433B42"/>
    <w:rsid w:val="0044304D"/>
    <w:rsid w:val="0044333A"/>
    <w:rsid w:val="0045184D"/>
    <w:rsid w:val="00467010"/>
    <w:rsid w:val="00470419"/>
    <w:rsid w:val="00475C05"/>
    <w:rsid w:val="004808FC"/>
    <w:rsid w:val="00483A54"/>
    <w:rsid w:val="00483C25"/>
    <w:rsid w:val="004A2787"/>
    <w:rsid w:val="004A5478"/>
    <w:rsid w:val="004A6A61"/>
    <w:rsid w:val="004B1A2F"/>
    <w:rsid w:val="004B55DD"/>
    <w:rsid w:val="004C1984"/>
    <w:rsid w:val="004C5033"/>
    <w:rsid w:val="004D65B6"/>
    <w:rsid w:val="004E602A"/>
    <w:rsid w:val="004F26CA"/>
    <w:rsid w:val="004F2A25"/>
    <w:rsid w:val="004F506A"/>
    <w:rsid w:val="004F56F9"/>
    <w:rsid w:val="00506379"/>
    <w:rsid w:val="00512512"/>
    <w:rsid w:val="00532B3C"/>
    <w:rsid w:val="0053442E"/>
    <w:rsid w:val="00544F9F"/>
    <w:rsid w:val="005534F5"/>
    <w:rsid w:val="005564A7"/>
    <w:rsid w:val="00565442"/>
    <w:rsid w:val="00566764"/>
    <w:rsid w:val="00580A7A"/>
    <w:rsid w:val="005828A5"/>
    <w:rsid w:val="00585F24"/>
    <w:rsid w:val="005862C0"/>
    <w:rsid w:val="00591466"/>
    <w:rsid w:val="005A227B"/>
    <w:rsid w:val="005A341F"/>
    <w:rsid w:val="005A67F6"/>
    <w:rsid w:val="005A7D81"/>
    <w:rsid w:val="005C095A"/>
    <w:rsid w:val="005C702E"/>
    <w:rsid w:val="005C78BB"/>
    <w:rsid w:val="005D2018"/>
    <w:rsid w:val="005D6489"/>
    <w:rsid w:val="005E035E"/>
    <w:rsid w:val="005E04BB"/>
    <w:rsid w:val="005E15E7"/>
    <w:rsid w:val="005E37CD"/>
    <w:rsid w:val="005F298A"/>
    <w:rsid w:val="005F41C1"/>
    <w:rsid w:val="005F5574"/>
    <w:rsid w:val="00606E83"/>
    <w:rsid w:val="00607DF6"/>
    <w:rsid w:val="00610D6F"/>
    <w:rsid w:val="0061395A"/>
    <w:rsid w:val="006318D8"/>
    <w:rsid w:val="006363AC"/>
    <w:rsid w:val="00645A0D"/>
    <w:rsid w:val="0066758E"/>
    <w:rsid w:val="00672652"/>
    <w:rsid w:val="00673E5E"/>
    <w:rsid w:val="00674C38"/>
    <w:rsid w:val="00680125"/>
    <w:rsid w:val="006860A5"/>
    <w:rsid w:val="00690C1C"/>
    <w:rsid w:val="006A3316"/>
    <w:rsid w:val="006A33A6"/>
    <w:rsid w:val="006A6B5B"/>
    <w:rsid w:val="006B0A87"/>
    <w:rsid w:val="006B1BE2"/>
    <w:rsid w:val="006B2187"/>
    <w:rsid w:val="006C6B1E"/>
    <w:rsid w:val="006D2310"/>
    <w:rsid w:val="006D68F6"/>
    <w:rsid w:val="006E2160"/>
    <w:rsid w:val="006E4264"/>
    <w:rsid w:val="006F3D7C"/>
    <w:rsid w:val="006F50EB"/>
    <w:rsid w:val="006F6F55"/>
    <w:rsid w:val="00716EEA"/>
    <w:rsid w:val="00717B87"/>
    <w:rsid w:val="00720CD4"/>
    <w:rsid w:val="007310CA"/>
    <w:rsid w:val="00733735"/>
    <w:rsid w:val="00736525"/>
    <w:rsid w:val="007400CC"/>
    <w:rsid w:val="00753F4A"/>
    <w:rsid w:val="007630C3"/>
    <w:rsid w:val="00773C43"/>
    <w:rsid w:val="007768DA"/>
    <w:rsid w:val="00780EC6"/>
    <w:rsid w:val="00781E0B"/>
    <w:rsid w:val="00787CBD"/>
    <w:rsid w:val="00797171"/>
    <w:rsid w:val="007B5101"/>
    <w:rsid w:val="007B5B43"/>
    <w:rsid w:val="007D0BE9"/>
    <w:rsid w:val="007D4618"/>
    <w:rsid w:val="007E032E"/>
    <w:rsid w:val="007F18A6"/>
    <w:rsid w:val="007F2714"/>
    <w:rsid w:val="007F52AE"/>
    <w:rsid w:val="007F5F71"/>
    <w:rsid w:val="008051C2"/>
    <w:rsid w:val="00806BED"/>
    <w:rsid w:val="008070DC"/>
    <w:rsid w:val="0081632C"/>
    <w:rsid w:val="00823D15"/>
    <w:rsid w:val="00824BD3"/>
    <w:rsid w:val="0083799B"/>
    <w:rsid w:val="008400DF"/>
    <w:rsid w:val="008405E0"/>
    <w:rsid w:val="00843084"/>
    <w:rsid w:val="008438B1"/>
    <w:rsid w:val="0084480C"/>
    <w:rsid w:val="008850D2"/>
    <w:rsid w:val="00886362"/>
    <w:rsid w:val="00887114"/>
    <w:rsid w:val="00887A6D"/>
    <w:rsid w:val="008921F7"/>
    <w:rsid w:val="00894F28"/>
    <w:rsid w:val="008B1FB7"/>
    <w:rsid w:val="008B7C15"/>
    <w:rsid w:val="008C3FAC"/>
    <w:rsid w:val="008D0F1E"/>
    <w:rsid w:val="008D481B"/>
    <w:rsid w:val="008D5BE8"/>
    <w:rsid w:val="008E0403"/>
    <w:rsid w:val="008E2C04"/>
    <w:rsid w:val="008E4936"/>
    <w:rsid w:val="008F57F1"/>
    <w:rsid w:val="008F5E23"/>
    <w:rsid w:val="00900B78"/>
    <w:rsid w:val="009022F9"/>
    <w:rsid w:val="00916143"/>
    <w:rsid w:val="0092064F"/>
    <w:rsid w:val="00933D6F"/>
    <w:rsid w:val="009434DB"/>
    <w:rsid w:val="00946078"/>
    <w:rsid w:val="00947E99"/>
    <w:rsid w:val="00962776"/>
    <w:rsid w:val="009642EC"/>
    <w:rsid w:val="009646DA"/>
    <w:rsid w:val="00970CD2"/>
    <w:rsid w:val="009743CB"/>
    <w:rsid w:val="00977355"/>
    <w:rsid w:val="00997527"/>
    <w:rsid w:val="009A28D0"/>
    <w:rsid w:val="009B1FDE"/>
    <w:rsid w:val="009C25E9"/>
    <w:rsid w:val="009C2DDF"/>
    <w:rsid w:val="009D1929"/>
    <w:rsid w:val="009D3AD6"/>
    <w:rsid w:val="00A030D0"/>
    <w:rsid w:val="00A05C20"/>
    <w:rsid w:val="00A13278"/>
    <w:rsid w:val="00A16C5B"/>
    <w:rsid w:val="00A22686"/>
    <w:rsid w:val="00A23409"/>
    <w:rsid w:val="00A2683C"/>
    <w:rsid w:val="00A31CBC"/>
    <w:rsid w:val="00A32911"/>
    <w:rsid w:val="00A34774"/>
    <w:rsid w:val="00A35993"/>
    <w:rsid w:val="00A43698"/>
    <w:rsid w:val="00A46639"/>
    <w:rsid w:val="00A46754"/>
    <w:rsid w:val="00A63638"/>
    <w:rsid w:val="00A640D1"/>
    <w:rsid w:val="00A675C8"/>
    <w:rsid w:val="00A71448"/>
    <w:rsid w:val="00A71E9A"/>
    <w:rsid w:val="00A73699"/>
    <w:rsid w:val="00A84899"/>
    <w:rsid w:val="00A8684C"/>
    <w:rsid w:val="00A8775C"/>
    <w:rsid w:val="00A92F19"/>
    <w:rsid w:val="00A9628A"/>
    <w:rsid w:val="00AA56A2"/>
    <w:rsid w:val="00AA673F"/>
    <w:rsid w:val="00AB5BAE"/>
    <w:rsid w:val="00AC28F7"/>
    <w:rsid w:val="00AC55BA"/>
    <w:rsid w:val="00AC72C3"/>
    <w:rsid w:val="00AC7D99"/>
    <w:rsid w:val="00AD4547"/>
    <w:rsid w:val="00AE2A54"/>
    <w:rsid w:val="00AE560F"/>
    <w:rsid w:val="00B01FB7"/>
    <w:rsid w:val="00B025EB"/>
    <w:rsid w:val="00B137FF"/>
    <w:rsid w:val="00B1593B"/>
    <w:rsid w:val="00B1717F"/>
    <w:rsid w:val="00B32503"/>
    <w:rsid w:val="00B35E18"/>
    <w:rsid w:val="00B36233"/>
    <w:rsid w:val="00B36B30"/>
    <w:rsid w:val="00B37A52"/>
    <w:rsid w:val="00B41344"/>
    <w:rsid w:val="00B43617"/>
    <w:rsid w:val="00B47F2F"/>
    <w:rsid w:val="00B5251F"/>
    <w:rsid w:val="00B5276A"/>
    <w:rsid w:val="00B5384C"/>
    <w:rsid w:val="00B57AC7"/>
    <w:rsid w:val="00B66B8B"/>
    <w:rsid w:val="00B72F01"/>
    <w:rsid w:val="00B73C6B"/>
    <w:rsid w:val="00B85D2D"/>
    <w:rsid w:val="00B93F90"/>
    <w:rsid w:val="00B94B48"/>
    <w:rsid w:val="00BA0CB2"/>
    <w:rsid w:val="00BB69B8"/>
    <w:rsid w:val="00BC3577"/>
    <w:rsid w:val="00BC685B"/>
    <w:rsid w:val="00BD210A"/>
    <w:rsid w:val="00BD2F54"/>
    <w:rsid w:val="00BE7331"/>
    <w:rsid w:val="00C0564F"/>
    <w:rsid w:val="00C13AB2"/>
    <w:rsid w:val="00C150BC"/>
    <w:rsid w:val="00C157E2"/>
    <w:rsid w:val="00C15FE4"/>
    <w:rsid w:val="00C1795F"/>
    <w:rsid w:val="00C22849"/>
    <w:rsid w:val="00C24C02"/>
    <w:rsid w:val="00C33D7C"/>
    <w:rsid w:val="00C42499"/>
    <w:rsid w:val="00C429DB"/>
    <w:rsid w:val="00C503B6"/>
    <w:rsid w:val="00C5290D"/>
    <w:rsid w:val="00C53CC0"/>
    <w:rsid w:val="00C57C5A"/>
    <w:rsid w:val="00C638A4"/>
    <w:rsid w:val="00C724D7"/>
    <w:rsid w:val="00C80E6E"/>
    <w:rsid w:val="00C85E84"/>
    <w:rsid w:val="00CA1E4B"/>
    <w:rsid w:val="00CA72FB"/>
    <w:rsid w:val="00CB2D70"/>
    <w:rsid w:val="00CB440B"/>
    <w:rsid w:val="00CB453B"/>
    <w:rsid w:val="00CC0F2E"/>
    <w:rsid w:val="00CC74E0"/>
    <w:rsid w:val="00CC7C25"/>
    <w:rsid w:val="00CD52D0"/>
    <w:rsid w:val="00CD5BB8"/>
    <w:rsid w:val="00CE21AD"/>
    <w:rsid w:val="00CE4549"/>
    <w:rsid w:val="00CE62E3"/>
    <w:rsid w:val="00CE6831"/>
    <w:rsid w:val="00CF32A9"/>
    <w:rsid w:val="00CF3A5D"/>
    <w:rsid w:val="00CF53FF"/>
    <w:rsid w:val="00D00662"/>
    <w:rsid w:val="00D01237"/>
    <w:rsid w:val="00D03B1B"/>
    <w:rsid w:val="00D044B4"/>
    <w:rsid w:val="00D050A6"/>
    <w:rsid w:val="00D17F6F"/>
    <w:rsid w:val="00D2433B"/>
    <w:rsid w:val="00D248AC"/>
    <w:rsid w:val="00D50D7C"/>
    <w:rsid w:val="00D51011"/>
    <w:rsid w:val="00D54370"/>
    <w:rsid w:val="00D55D37"/>
    <w:rsid w:val="00D67339"/>
    <w:rsid w:val="00D717DE"/>
    <w:rsid w:val="00D73BA9"/>
    <w:rsid w:val="00D830D2"/>
    <w:rsid w:val="00D841B9"/>
    <w:rsid w:val="00D84F06"/>
    <w:rsid w:val="00D87717"/>
    <w:rsid w:val="00D91A98"/>
    <w:rsid w:val="00D9401D"/>
    <w:rsid w:val="00DA39C0"/>
    <w:rsid w:val="00DA78E2"/>
    <w:rsid w:val="00DC0AF5"/>
    <w:rsid w:val="00DC34DB"/>
    <w:rsid w:val="00DC5913"/>
    <w:rsid w:val="00DD20E6"/>
    <w:rsid w:val="00DE0018"/>
    <w:rsid w:val="00DE6883"/>
    <w:rsid w:val="00DF1F78"/>
    <w:rsid w:val="00DF54BE"/>
    <w:rsid w:val="00E00B48"/>
    <w:rsid w:val="00E03987"/>
    <w:rsid w:val="00E04CC4"/>
    <w:rsid w:val="00E20212"/>
    <w:rsid w:val="00E2069C"/>
    <w:rsid w:val="00E213A0"/>
    <w:rsid w:val="00E2334A"/>
    <w:rsid w:val="00E30D90"/>
    <w:rsid w:val="00E322E7"/>
    <w:rsid w:val="00E44F60"/>
    <w:rsid w:val="00E47E22"/>
    <w:rsid w:val="00E52C8E"/>
    <w:rsid w:val="00E65914"/>
    <w:rsid w:val="00E66228"/>
    <w:rsid w:val="00E666B2"/>
    <w:rsid w:val="00E76F1C"/>
    <w:rsid w:val="00E865E5"/>
    <w:rsid w:val="00E93555"/>
    <w:rsid w:val="00EA5D96"/>
    <w:rsid w:val="00EB49BB"/>
    <w:rsid w:val="00ED3BF7"/>
    <w:rsid w:val="00ED66BD"/>
    <w:rsid w:val="00ED7851"/>
    <w:rsid w:val="00EE701B"/>
    <w:rsid w:val="00EF41C7"/>
    <w:rsid w:val="00F023C3"/>
    <w:rsid w:val="00F05ECB"/>
    <w:rsid w:val="00F07E9B"/>
    <w:rsid w:val="00F107D2"/>
    <w:rsid w:val="00F2035C"/>
    <w:rsid w:val="00F248F1"/>
    <w:rsid w:val="00F25FE8"/>
    <w:rsid w:val="00F53CBD"/>
    <w:rsid w:val="00F55C53"/>
    <w:rsid w:val="00F64950"/>
    <w:rsid w:val="00F64B73"/>
    <w:rsid w:val="00F65896"/>
    <w:rsid w:val="00F664CA"/>
    <w:rsid w:val="00F81858"/>
    <w:rsid w:val="00F82106"/>
    <w:rsid w:val="00F92C32"/>
    <w:rsid w:val="00F9417E"/>
    <w:rsid w:val="00FA17D3"/>
    <w:rsid w:val="00FB165C"/>
    <w:rsid w:val="00FB5075"/>
    <w:rsid w:val="00FC6097"/>
    <w:rsid w:val="00FD700F"/>
    <w:rsid w:val="00FD7862"/>
    <w:rsid w:val="00FE1226"/>
    <w:rsid w:val="00FE3889"/>
    <w:rsid w:val="00FE4F59"/>
    <w:rsid w:val="00FF613B"/>
    <w:rsid w:val="00FF6D2B"/>
    <w:rsid w:val="02656CD3"/>
    <w:rsid w:val="05D4300C"/>
    <w:rsid w:val="0DE82717"/>
    <w:rsid w:val="17D6227E"/>
    <w:rsid w:val="19220EC4"/>
    <w:rsid w:val="1D593009"/>
    <w:rsid w:val="2D7F7A9E"/>
    <w:rsid w:val="33770585"/>
    <w:rsid w:val="361816C3"/>
    <w:rsid w:val="38E50561"/>
    <w:rsid w:val="3B056FD0"/>
    <w:rsid w:val="454B4169"/>
    <w:rsid w:val="49AE694A"/>
    <w:rsid w:val="4B3805E5"/>
    <w:rsid w:val="51076388"/>
    <w:rsid w:val="5458195D"/>
    <w:rsid w:val="54F10C59"/>
    <w:rsid w:val="5AD91027"/>
    <w:rsid w:val="5C11189C"/>
    <w:rsid w:val="606A5CBE"/>
    <w:rsid w:val="6C7E0ABB"/>
    <w:rsid w:val="75F740B7"/>
    <w:rsid w:val="7A3077D1"/>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locked/>
    <w:uiPriority w:val="99"/>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1"/>
    <w:next w:val="1"/>
    <w:link w:val="18"/>
    <w:qFormat/>
    <w:locked/>
    <w:uiPriority w:val="99"/>
    <w:pPr>
      <w:keepNext/>
      <w:keepLines/>
      <w:spacing w:before="260" w:after="260" w:line="413" w:lineRule="auto"/>
      <w:outlineLvl w:val="2"/>
    </w:pPr>
    <w:rPr>
      <w:rFonts w:ascii="Times New Roman" w:hAnsi="Times New Roman"/>
      <w:b/>
      <w:bCs/>
      <w:sz w:val="32"/>
      <w:szCs w:val="32"/>
    </w:rPr>
  </w:style>
  <w:style w:type="character" w:default="1" w:styleId="11">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7"/>
    <w:uiPriority w:val="0"/>
    <w:rPr>
      <w:rFonts w:ascii="Calibri" w:hAnsi="Calibri"/>
      <w:b/>
      <w:bCs/>
      <w:szCs w:val="22"/>
      <w:lang w:val="en-US"/>
    </w:rPr>
  </w:style>
  <w:style w:type="paragraph" w:styleId="5">
    <w:name w:val="annotation text"/>
    <w:basedOn w:val="1"/>
    <w:link w:val="19"/>
    <w:qFormat/>
    <w:uiPriority w:val="0"/>
    <w:pPr>
      <w:jc w:val="left"/>
    </w:pPr>
    <w:rPr>
      <w:rFonts w:ascii="Times New Roman" w:hAnsi="Times New Roman"/>
      <w:szCs w:val="24"/>
      <w:lang w:val="zh-CN"/>
    </w:rPr>
  </w:style>
  <w:style w:type="paragraph" w:styleId="6">
    <w:name w:val="Document Map"/>
    <w:basedOn w:val="1"/>
    <w:link w:val="29"/>
    <w:uiPriority w:val="99"/>
    <w:rPr>
      <w:rFonts w:ascii="宋体"/>
      <w:sz w:val="18"/>
      <w:szCs w:val="18"/>
    </w:rPr>
  </w:style>
  <w:style w:type="paragraph" w:styleId="7">
    <w:name w:val="Balloon Text"/>
    <w:basedOn w:val="1"/>
    <w:link w:val="20"/>
    <w:uiPriority w:val="0"/>
    <w:rPr>
      <w:rFonts w:ascii="Heiti SC Light" w:eastAsia="Times New Roman"/>
      <w:sz w:val="18"/>
      <w:szCs w:val="18"/>
    </w:rPr>
  </w:style>
  <w:style w:type="paragraph" w:styleId="8">
    <w:name w:val="footer"/>
    <w:basedOn w:val="1"/>
    <w:link w:val="21"/>
    <w:qFormat/>
    <w:uiPriority w:val="0"/>
    <w:pPr>
      <w:tabs>
        <w:tab w:val="center" w:pos="4153"/>
        <w:tab w:val="right" w:pos="8306"/>
      </w:tabs>
      <w:snapToGrid w:val="0"/>
      <w:jc w:val="left"/>
    </w:pPr>
    <w:rPr>
      <w:sz w:val="18"/>
      <w:szCs w:val="18"/>
    </w:rPr>
  </w:style>
  <w:style w:type="paragraph" w:styleId="9">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color w:val="000066"/>
      <w:kern w:val="0"/>
      <w:sz w:val="24"/>
      <w:szCs w:val="24"/>
    </w:rPr>
  </w:style>
  <w:style w:type="character" w:styleId="12">
    <w:name w:val="page number"/>
    <w:qFormat/>
    <w:uiPriority w:val="99"/>
    <w:rPr>
      <w:rFonts w:cs="Times New Roman"/>
    </w:rPr>
  </w:style>
  <w:style w:type="character" w:styleId="13">
    <w:name w:val="Hyperlink"/>
    <w:qFormat/>
    <w:uiPriority w:val="99"/>
    <w:rPr>
      <w:rFonts w:cs="Times New Roman"/>
      <w:color w:val="0000FF"/>
      <w:u w:val="single"/>
    </w:rPr>
  </w:style>
  <w:style w:type="character" w:styleId="14">
    <w:name w:val="annotation reference"/>
    <w:qFormat/>
    <w:uiPriority w:val="0"/>
    <w:rPr>
      <w:rFonts w:cs="Times New Roman"/>
      <w:sz w:val="21"/>
      <w:szCs w:val="21"/>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标题 1 Char"/>
    <w:link w:val="2"/>
    <w:qFormat/>
    <w:locked/>
    <w:uiPriority w:val="99"/>
    <w:rPr>
      <w:rFonts w:ascii="Times New Roman" w:hAnsi="Times New Roman" w:cs="Times New Roman"/>
      <w:b/>
      <w:bCs/>
      <w:kern w:val="44"/>
      <w:sz w:val="44"/>
      <w:szCs w:val="44"/>
    </w:rPr>
  </w:style>
  <w:style w:type="character" w:customStyle="1" w:styleId="18">
    <w:name w:val="标题 3 Char"/>
    <w:link w:val="3"/>
    <w:qFormat/>
    <w:locked/>
    <w:uiPriority w:val="99"/>
    <w:rPr>
      <w:rFonts w:ascii="Times New Roman" w:hAnsi="Times New Roman" w:cs="Times New Roman"/>
      <w:b/>
      <w:bCs/>
      <w:sz w:val="32"/>
      <w:szCs w:val="32"/>
    </w:rPr>
  </w:style>
  <w:style w:type="character" w:customStyle="1" w:styleId="19">
    <w:name w:val="批注文字 Char"/>
    <w:link w:val="5"/>
    <w:qFormat/>
    <w:locked/>
    <w:uiPriority w:val="0"/>
    <w:rPr>
      <w:rFonts w:ascii="Times New Roman" w:hAnsi="Times New Roman" w:eastAsia="宋体" w:cs="Times New Roman"/>
      <w:sz w:val="24"/>
      <w:szCs w:val="24"/>
      <w:lang w:val="zh-CN" w:eastAsia="zh-CN"/>
    </w:rPr>
  </w:style>
  <w:style w:type="character" w:customStyle="1" w:styleId="20">
    <w:name w:val="批注框文本 Char"/>
    <w:link w:val="7"/>
    <w:qFormat/>
    <w:locked/>
    <w:uiPriority w:val="0"/>
    <w:rPr>
      <w:rFonts w:ascii="Heiti SC Light" w:eastAsia="Times New Roman" w:cs="Times New Roman"/>
      <w:sz w:val="18"/>
      <w:szCs w:val="18"/>
    </w:rPr>
  </w:style>
  <w:style w:type="character" w:customStyle="1" w:styleId="21">
    <w:name w:val="页脚 Char"/>
    <w:link w:val="8"/>
    <w:qFormat/>
    <w:locked/>
    <w:uiPriority w:val="99"/>
    <w:rPr>
      <w:rFonts w:cs="Times New Roman"/>
      <w:sz w:val="18"/>
      <w:szCs w:val="18"/>
    </w:rPr>
  </w:style>
  <w:style w:type="character" w:customStyle="1" w:styleId="22">
    <w:name w:val="页眉 Char"/>
    <w:link w:val="9"/>
    <w:qFormat/>
    <w:locked/>
    <w:uiPriority w:val="99"/>
    <w:rPr>
      <w:rFonts w:cs="Times New Roman"/>
      <w:sz w:val="18"/>
      <w:szCs w:val="18"/>
    </w:rPr>
  </w:style>
  <w:style w:type="paragraph" w:customStyle="1" w:styleId="23">
    <w:name w:val="Pa4"/>
    <w:basedOn w:val="1"/>
    <w:next w:val="1"/>
    <w:qFormat/>
    <w:uiPriority w:val="99"/>
    <w:pPr>
      <w:autoSpaceDE w:val="0"/>
      <w:autoSpaceDN w:val="0"/>
      <w:adjustRightInd w:val="0"/>
      <w:spacing w:line="301" w:lineRule="atLeast"/>
      <w:jc w:val="left"/>
    </w:pPr>
    <w:rPr>
      <w:rFonts w:ascii="OEEEEV+FZHTJW--GB1-0" w:eastAsia="OEEEEV+FZHTJW--GB1-0"/>
      <w:kern w:val="0"/>
      <w:sz w:val="24"/>
      <w:szCs w:val="24"/>
    </w:rPr>
  </w:style>
  <w:style w:type="paragraph" w:customStyle="1" w:styleId="24">
    <w:name w:val="列出段落1"/>
    <w:basedOn w:val="1"/>
    <w:qFormat/>
    <w:uiPriority w:val="99"/>
    <w:pPr>
      <w:ind w:firstLine="420" w:firstLineChars="200"/>
    </w:pPr>
  </w:style>
  <w:style w:type="character" w:customStyle="1" w:styleId="25">
    <w:name w:val="5-内文 Char"/>
    <w:link w:val="26"/>
    <w:qFormat/>
    <w:locked/>
    <w:uiPriority w:val="99"/>
    <w:rPr>
      <w:rFonts w:eastAsia="仿宋_GB2312"/>
      <w:sz w:val="28"/>
    </w:rPr>
  </w:style>
  <w:style w:type="paragraph" w:customStyle="1" w:styleId="26">
    <w:name w:val="5-内文"/>
    <w:basedOn w:val="1"/>
    <w:link w:val="25"/>
    <w:qFormat/>
    <w:uiPriority w:val="99"/>
    <w:pPr>
      <w:spacing w:beforeLines="25" w:afterLines="25" w:line="300" w:lineRule="auto"/>
      <w:ind w:firstLine="200" w:firstLineChars="200"/>
    </w:pPr>
    <w:rPr>
      <w:rFonts w:eastAsia="仿宋_GB2312"/>
      <w:kern w:val="0"/>
      <w:sz w:val="28"/>
      <w:szCs w:val="20"/>
    </w:rPr>
  </w:style>
  <w:style w:type="character" w:customStyle="1" w:styleId="27">
    <w:name w:val="批注主题 Char"/>
    <w:link w:val="4"/>
    <w:qFormat/>
    <w:locked/>
    <w:uiPriority w:val="0"/>
    <w:rPr>
      <w:rFonts w:ascii="Times New Roman" w:hAnsi="Times New Roman" w:eastAsia="宋体" w:cs="Times New Roman"/>
      <w:b/>
      <w:bCs/>
      <w:sz w:val="24"/>
      <w:szCs w:val="24"/>
      <w:lang w:val="zh-CN" w:eastAsia="zh-CN"/>
    </w:rPr>
  </w:style>
  <w:style w:type="paragraph" w:customStyle="1" w:styleId="28">
    <w:name w:val="列出段落2"/>
    <w:basedOn w:val="1"/>
    <w:qFormat/>
    <w:uiPriority w:val="99"/>
    <w:pPr>
      <w:ind w:firstLine="420" w:firstLineChars="200"/>
    </w:pPr>
  </w:style>
  <w:style w:type="character" w:customStyle="1" w:styleId="29">
    <w:name w:val="文档结构图 Char"/>
    <w:link w:val="6"/>
    <w:semiHidden/>
    <w:qFormat/>
    <w:locked/>
    <w:uiPriority w:val="99"/>
    <w:rPr>
      <w:rFonts w:ascii="宋体" w:cs="Times New Roman"/>
      <w:sz w:val="18"/>
      <w:szCs w:val="18"/>
    </w:rPr>
  </w:style>
  <w:style w:type="paragraph" w:customStyle="1" w:styleId="30">
    <w:name w:val="修订1"/>
    <w:qFormat/>
    <w:uiPriority w:val="99"/>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99"/>
    <w:pPr>
      <w:widowControl/>
    </w:pPr>
    <w:rPr>
      <w:rFonts w:ascii="Times New Roman" w:hAnsi="Times New Roman" w:cs="Calibri"/>
      <w:kern w:val="0"/>
      <w:szCs w:val="21"/>
    </w:rPr>
  </w:style>
  <w:style w:type="paragraph" w:customStyle="1" w:styleId="32">
    <w:name w:val="普通(网站)1"/>
    <w:basedOn w:val="1"/>
    <w:qFormat/>
    <w:uiPriority w:val="0"/>
    <w:rPr>
      <w:rFonts w:ascii="Times New Roman" w:hAnsi="Times New Roman"/>
      <w:szCs w:val="20"/>
    </w:rPr>
  </w:style>
  <w:style w:type="table" w:customStyle="1" w:styleId="33">
    <w:name w:val="网格型1"/>
    <w:basedOn w:val="15"/>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KIWEE</Company>
  <Pages>1</Pages>
  <Words>948</Words>
  <Characters>5408</Characters>
  <Lines>45</Lines>
  <Paragraphs>12</Paragraphs>
  <TotalTime>0</TotalTime>
  <ScaleCrop>false</ScaleCrop>
  <LinksUpToDate>false</LinksUpToDate>
  <CharactersWithSpaces>6344</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2017-03-15T00:58:00Z</dcterms:created>
  <dc:creator>apple</dc:creator>
  <cp:lastModifiedBy>Administrator</cp:lastModifiedBy>
  <dcterms:modified xsi:type="dcterms:W3CDTF">2017-03-16T03:41:25Z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