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7E0" w:rsidRDefault="00E337E0" w:rsidP="00E337E0">
      <w:pPr>
        <w:jc w:val="center"/>
        <w:rPr>
          <w:rFonts w:ascii="黑体" w:eastAsia="黑体" w:hAnsi="黑体" w:cs="OEEEEV+FZHTJW--GB1-0"/>
          <w:b/>
          <w:color w:val="211D1E"/>
          <w:sz w:val="36"/>
          <w:szCs w:val="36"/>
        </w:rPr>
      </w:pPr>
      <w:r>
        <w:rPr>
          <w:rFonts w:ascii="黑体" w:eastAsia="黑体" w:hAnsi="黑体" w:cs="OEEEEV+FZHTJW--GB1-0" w:hint="eastAsia"/>
          <w:b/>
          <w:color w:val="211D1E"/>
          <w:sz w:val="36"/>
          <w:szCs w:val="36"/>
        </w:rPr>
        <w:t>重庆市第十届高等职业院校学生职业技能大赛</w:t>
      </w:r>
    </w:p>
    <w:p w:rsidR="00E337E0" w:rsidRDefault="00E337E0" w:rsidP="00E337E0">
      <w:pPr>
        <w:jc w:val="center"/>
        <w:rPr>
          <w:rFonts w:ascii="黑体" w:eastAsia="黑体" w:hAnsi="黑体" w:cs="OEEEEV+FZHTJW--GB1-0" w:hint="eastAsia"/>
          <w:b/>
          <w:color w:val="211D1E"/>
          <w:sz w:val="36"/>
          <w:szCs w:val="36"/>
        </w:rPr>
      </w:pPr>
      <w:r>
        <w:rPr>
          <w:rFonts w:ascii="黑体" w:eastAsia="黑体" w:hAnsi="黑体" w:cs="OEEEEV+FZHTJW--GB1-0" w:hint="eastAsia"/>
          <w:b/>
          <w:sz w:val="36"/>
          <w:szCs w:val="36"/>
        </w:rPr>
        <w:t xml:space="preserve"> “</w:t>
      </w:r>
      <w:r>
        <w:rPr>
          <w:rFonts w:ascii="黑体" w:eastAsia="黑体" w:hAnsi="黑体" w:cs="OEEEEV+FZHTJW--GB1-0" w:hint="eastAsia"/>
          <w:b/>
          <w:color w:val="211D1E"/>
          <w:sz w:val="36"/>
          <w:szCs w:val="36"/>
        </w:rPr>
        <w:t>嵌入式技术与应用开发</w:t>
      </w:r>
      <w:r>
        <w:rPr>
          <w:rFonts w:ascii="黑体" w:eastAsia="黑体" w:hAnsi="黑体" w:cs="OEEEEV+FZHTJW--GB1-0" w:hint="eastAsia"/>
          <w:b/>
          <w:sz w:val="36"/>
          <w:szCs w:val="36"/>
        </w:rPr>
        <w:t>”赛</w:t>
      </w:r>
      <w:r>
        <w:rPr>
          <w:rFonts w:ascii="黑体" w:eastAsia="黑体" w:hAnsi="黑体" w:cs="OEEEEV+FZHTJW--GB1-0" w:hint="eastAsia"/>
          <w:b/>
          <w:color w:val="211D1E"/>
          <w:sz w:val="36"/>
          <w:szCs w:val="36"/>
        </w:rPr>
        <w:t>项规程</w:t>
      </w:r>
    </w:p>
    <w:p w:rsidR="00E337E0" w:rsidRDefault="00E337E0" w:rsidP="00E337E0">
      <w:pPr>
        <w:jc w:val="center"/>
        <w:rPr>
          <w:rFonts w:ascii="黑体" w:eastAsia="黑体" w:hAnsi="黑体" w:hint="eastAsia"/>
          <w:b/>
          <w:sz w:val="36"/>
          <w:szCs w:val="36"/>
        </w:rPr>
      </w:pPr>
    </w:p>
    <w:p w:rsidR="00E337E0" w:rsidRDefault="00E337E0" w:rsidP="00E337E0">
      <w:pPr>
        <w:pStyle w:val="Pa4"/>
        <w:adjustRightInd/>
        <w:spacing w:line="560" w:lineRule="atLeast"/>
        <w:ind w:firstLineChars="200" w:firstLine="562"/>
        <w:jc w:val="both"/>
        <w:outlineLvl w:val="0"/>
        <w:rPr>
          <w:rFonts w:ascii="仿宋_GB2312" w:eastAsia="仿宋_GB2312" w:hAnsi="黑体" w:cs="OEEEEV+FZHTJW--GB1-0" w:hint="eastAsia"/>
          <w:b/>
          <w:color w:val="211D1E"/>
          <w:sz w:val="28"/>
          <w:szCs w:val="28"/>
        </w:rPr>
      </w:pPr>
      <w:r>
        <w:rPr>
          <w:rFonts w:ascii="仿宋_GB2312" w:eastAsia="仿宋_GB2312" w:hAnsi="黑体" w:cs="OEEEEV+FZHTJW--GB1-0" w:hint="eastAsia"/>
          <w:b/>
          <w:color w:val="211D1E"/>
          <w:sz w:val="28"/>
          <w:szCs w:val="28"/>
        </w:rPr>
        <w:t>一、赛项名称</w:t>
      </w:r>
    </w:p>
    <w:p w:rsidR="00E337E0" w:rsidRDefault="00E337E0" w:rsidP="00E337E0">
      <w:pPr>
        <w:spacing w:line="560" w:lineRule="atLeast"/>
        <w:ind w:firstLine="570"/>
        <w:rPr>
          <w:rFonts w:ascii="仿宋_GB2312" w:eastAsia="仿宋_GB2312" w:hAnsi="仿宋_GB2312" w:cs="宋体" w:hint="eastAsia"/>
          <w:bCs/>
          <w:kern w:val="0"/>
          <w:sz w:val="28"/>
          <w:szCs w:val="28"/>
        </w:rPr>
      </w:pPr>
      <w:r>
        <w:rPr>
          <w:rFonts w:ascii="仿宋_GB2312" w:eastAsia="仿宋_GB2312" w:hAnsi="仿宋_GB2312" w:hint="eastAsia"/>
          <w:sz w:val="28"/>
          <w:szCs w:val="28"/>
        </w:rPr>
        <w:t>赛项名称：嵌入式技术与应用开发</w:t>
      </w:r>
    </w:p>
    <w:p w:rsidR="00E337E0" w:rsidRDefault="00E337E0" w:rsidP="00E337E0">
      <w:pPr>
        <w:spacing w:line="560" w:lineRule="atLeast"/>
        <w:ind w:firstLineChars="200" w:firstLine="560"/>
        <w:rPr>
          <w:rFonts w:ascii="仿宋_GB2312" w:eastAsia="仿宋_GB2312" w:hAnsi="仿宋_GB2312" w:cs="宋体" w:hint="eastAsia"/>
          <w:bCs/>
          <w:kern w:val="0"/>
          <w:sz w:val="28"/>
          <w:szCs w:val="28"/>
        </w:rPr>
      </w:pPr>
      <w:r>
        <w:rPr>
          <w:rFonts w:ascii="仿宋_GB2312" w:eastAsia="仿宋_GB2312" w:hAnsi="仿宋_GB2312" w:hint="eastAsia"/>
          <w:sz w:val="28"/>
          <w:szCs w:val="28"/>
        </w:rPr>
        <w:t>英语翻译：</w:t>
      </w:r>
      <w:r>
        <w:rPr>
          <w:rFonts w:ascii="仿宋_GB2312" w:eastAsia="仿宋_GB2312" w:hAnsi="仿宋_GB2312" w:cs="宋体" w:hint="eastAsia"/>
          <w:bCs/>
          <w:kern w:val="0"/>
          <w:sz w:val="28"/>
          <w:szCs w:val="28"/>
        </w:rPr>
        <w:t xml:space="preserve"> Embedded Technology </w:t>
      </w:r>
      <w:proofErr w:type="gramStart"/>
      <w:r>
        <w:rPr>
          <w:rFonts w:ascii="仿宋_GB2312" w:eastAsia="仿宋_GB2312" w:hAnsi="仿宋_GB2312" w:cs="宋体" w:hint="eastAsia"/>
          <w:bCs/>
          <w:kern w:val="0"/>
          <w:sz w:val="28"/>
          <w:szCs w:val="28"/>
        </w:rPr>
        <w:t>And</w:t>
      </w:r>
      <w:proofErr w:type="gramEnd"/>
      <w:r>
        <w:rPr>
          <w:rFonts w:ascii="仿宋_GB2312" w:eastAsia="仿宋_GB2312" w:hAnsi="仿宋_GB2312" w:cs="宋体" w:hint="eastAsia"/>
          <w:bCs/>
          <w:kern w:val="0"/>
          <w:sz w:val="28"/>
          <w:szCs w:val="28"/>
        </w:rPr>
        <w:t xml:space="preserve"> Application Development</w:t>
      </w:r>
    </w:p>
    <w:p w:rsidR="00E337E0" w:rsidRDefault="00E337E0" w:rsidP="00E337E0">
      <w:pPr>
        <w:spacing w:line="560" w:lineRule="atLeast"/>
        <w:ind w:firstLine="570"/>
        <w:rPr>
          <w:rFonts w:ascii="仿宋_GB2312" w:eastAsia="仿宋_GB2312" w:hAnsi="仿宋_GB2312" w:cs="宋体" w:hint="eastAsia"/>
          <w:bCs/>
          <w:kern w:val="0"/>
          <w:sz w:val="28"/>
          <w:szCs w:val="28"/>
        </w:rPr>
      </w:pPr>
      <w:r>
        <w:rPr>
          <w:rFonts w:ascii="仿宋_GB2312" w:eastAsia="仿宋_GB2312" w:hAnsi="仿宋_GB2312" w:hint="eastAsia"/>
          <w:sz w:val="28"/>
          <w:szCs w:val="28"/>
        </w:rPr>
        <w:t>赛项组别：高职组</w:t>
      </w:r>
    </w:p>
    <w:p w:rsidR="00E337E0" w:rsidRDefault="00E337E0" w:rsidP="00E337E0">
      <w:pPr>
        <w:widowControl/>
        <w:spacing w:line="560" w:lineRule="atLeas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赛项归属产业</w:t>
      </w:r>
      <w:r>
        <w:rPr>
          <w:rFonts w:ascii="仿宋_GB2312" w:eastAsia="仿宋_GB2312" w:hAnsi="仿宋_GB2312" w:cs="宋体" w:hint="eastAsia"/>
          <w:bCs/>
          <w:kern w:val="0"/>
          <w:sz w:val="28"/>
          <w:szCs w:val="28"/>
        </w:rPr>
        <w:t>：</w:t>
      </w:r>
      <w:r>
        <w:rPr>
          <w:rFonts w:ascii="仿宋_GB2312" w:eastAsia="仿宋_GB2312" w:hAnsi="仿宋_GB2312" w:hint="eastAsia"/>
          <w:sz w:val="28"/>
          <w:szCs w:val="28"/>
        </w:rPr>
        <w:t>电子信息产业、先进制造业、战略性新兴产业</w:t>
      </w:r>
    </w:p>
    <w:p w:rsidR="00E337E0" w:rsidRDefault="00E337E0" w:rsidP="00E337E0">
      <w:pPr>
        <w:pStyle w:val="Pa4"/>
        <w:spacing w:line="560" w:lineRule="atLeast"/>
        <w:ind w:firstLineChars="200" w:firstLine="562"/>
        <w:jc w:val="both"/>
        <w:outlineLvl w:val="0"/>
        <w:rPr>
          <w:rFonts w:ascii="仿宋_GB2312" w:eastAsia="仿宋_GB2312" w:hAnsi="黑体" w:cs="OEEEEV+FZHTJW--GB1-0" w:hint="eastAsia"/>
          <w:b/>
          <w:color w:val="211D1E"/>
          <w:sz w:val="28"/>
          <w:szCs w:val="28"/>
        </w:rPr>
      </w:pPr>
      <w:r>
        <w:rPr>
          <w:rFonts w:ascii="仿宋_GB2312" w:eastAsia="仿宋_GB2312" w:hAnsi="黑体" w:cs="OEEEEV+FZHTJW--GB1-0" w:hint="eastAsia"/>
          <w:b/>
          <w:color w:val="211D1E"/>
          <w:sz w:val="28"/>
          <w:szCs w:val="28"/>
        </w:rPr>
        <w:t>二、竞赛目的</w:t>
      </w:r>
    </w:p>
    <w:p w:rsidR="00E337E0" w:rsidRDefault="00E337E0" w:rsidP="00E337E0">
      <w:pPr>
        <w:spacing w:line="560" w:lineRule="atLeas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本赛项适应当前社会经济与产业发展需求，服务于中国制造2025，移动互联网+，物联网，机器人等现代新兴产业，深化产教融合、校企合作，助力于培养高素质劳动者和技术技能型人才。本赛项旨在服务于中国制造2025、“互联网+”、物联网、智能机器人等国家战略的实施，积极推动新一代信息技术产业、高端装备制造产业等新兴产业发展，进一步深化产教融合、校企合作，协同育人，为行业培养嵌入式技术紧缺人才。</w:t>
      </w:r>
    </w:p>
    <w:p w:rsidR="00E337E0" w:rsidRDefault="00E337E0" w:rsidP="00E337E0">
      <w:pPr>
        <w:spacing w:line="560" w:lineRule="atLeas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通过竞赛，检验高职电子信息类学生在模拟的真实情景环境下对嵌入式技术应用开发的工程实践能力和创新能力；加强学生对嵌入式技术开发相关知识的理解、掌握和应用；培养学生的动手能力、团队协作能力、创新意识和职业素养；提高高职电子信息类专业在嵌入式技术应用方面的社会认可度；培养嵌入式技术相关行业发展急需的技能型应用人才；提高学生的就业质量和就业水平；增强技能型人才的</w:t>
      </w:r>
      <w:r>
        <w:rPr>
          <w:rFonts w:ascii="仿宋_GB2312" w:eastAsia="仿宋_GB2312" w:hAnsi="仿宋_GB2312" w:hint="eastAsia"/>
          <w:sz w:val="28"/>
          <w:szCs w:val="28"/>
        </w:rPr>
        <w:lastRenderedPageBreak/>
        <w:t>就业竞争力；促进理论与实践相结合，充分展示当前嵌入式技术领域的新技术；引导高职院校关注电子信息行业的发展趋势与技术应用方向；指导和推动电子信息类专业开展嵌入式技术与应用专业方向的课程建设和教学改革。</w:t>
      </w:r>
    </w:p>
    <w:p w:rsidR="00E337E0" w:rsidRDefault="00E337E0" w:rsidP="00E337E0">
      <w:pPr>
        <w:spacing w:line="560" w:lineRule="atLeast"/>
        <w:ind w:firstLineChars="200" w:firstLine="562"/>
        <w:rPr>
          <w:rFonts w:ascii="仿宋_GB2312" w:eastAsia="仿宋_GB2312" w:hAnsi="黑体" w:cs="OEEEEV+FZHTJW--GB1-0" w:hint="eastAsia"/>
          <w:b/>
          <w:color w:val="211D1E"/>
          <w:sz w:val="28"/>
          <w:szCs w:val="28"/>
        </w:rPr>
      </w:pPr>
      <w:r>
        <w:rPr>
          <w:rFonts w:ascii="仿宋_GB2312" w:eastAsia="仿宋_GB2312" w:hAnsi="黑体" w:cs="OEEEEV+FZHTJW--GB1-0" w:hint="eastAsia"/>
          <w:b/>
          <w:color w:val="211D1E"/>
          <w:sz w:val="28"/>
          <w:szCs w:val="28"/>
        </w:rPr>
        <w:t>三、竞赛内容与时间</w:t>
      </w:r>
    </w:p>
    <w:p w:rsidR="00E337E0" w:rsidRDefault="00E337E0" w:rsidP="00E337E0">
      <w:pPr>
        <w:spacing w:line="560" w:lineRule="atLeas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本赛项主要考察高职电子信息类专业学生对嵌入式技术的应用与开发能力，采用实操考核形式。</w:t>
      </w:r>
      <w:r>
        <w:rPr>
          <w:rFonts w:ascii="仿宋_GB2312" w:eastAsia="仿宋_GB2312" w:hAnsi="仿宋_GB2312" w:hint="eastAsia"/>
          <w:bCs/>
          <w:sz w:val="28"/>
          <w:szCs w:val="28"/>
          <w:lang w:bidi="en-US"/>
        </w:rPr>
        <w:t>赛项要求参赛选手</w:t>
      </w:r>
      <w:r>
        <w:rPr>
          <w:rFonts w:ascii="仿宋_GB2312" w:eastAsia="仿宋_GB2312" w:hAnsi="仿宋_GB2312" w:hint="eastAsia"/>
          <w:sz w:val="28"/>
          <w:szCs w:val="28"/>
        </w:rPr>
        <w:t>在规定时间内完成组委会提供的功能电路板的焊接、安装、调试、排障，并进行竞赛平台的装配，按照赛题要求编写嵌入式硬件控制程序和Android应用控制程序，完成赛题要求的各项赛道任务和人机交互任务。人机交互任务包含软件的UI界面设计、Dialog对话框设计、登录窗口设计、控件应用设计、Android资源应用、图形与图像处理、网络应用、数据处理、竞赛平台控制、结果显示等任务；赛道任务包括竞赛平台自主行进、RFID应用、传感器数据监测与应用、现场总线通信、图像采集与识别、超声波测距、红外通信、ZigBee通信、语音控制、道路清障救援等。</w:t>
      </w:r>
    </w:p>
    <w:p w:rsidR="00E337E0" w:rsidRDefault="00E337E0" w:rsidP="00E337E0">
      <w:pPr>
        <w:spacing w:line="560" w:lineRule="atLeast"/>
        <w:ind w:firstLineChars="200" w:firstLine="560"/>
        <w:rPr>
          <w:rFonts w:ascii="仿宋_GB2312" w:eastAsia="仿宋_GB2312" w:hAnsi="仿宋_GB2312" w:hint="eastAsia"/>
          <w:bCs/>
          <w:sz w:val="28"/>
          <w:szCs w:val="28"/>
          <w:lang w:bidi="en-US"/>
        </w:rPr>
      </w:pPr>
      <w:r>
        <w:rPr>
          <w:rFonts w:ascii="仿宋_GB2312" w:eastAsia="仿宋_GB2312" w:hAnsi="仿宋_GB2312" w:hint="eastAsia"/>
          <w:bCs/>
          <w:sz w:val="28"/>
          <w:szCs w:val="28"/>
          <w:lang w:bidi="en-US"/>
        </w:rPr>
        <w:t>整个竞赛以现实交通为模型，贴近实际，综合考察学生对Android应用开发、产品装配调试、无线数据传输和传感器技术等相关嵌入式技术的应用。</w:t>
      </w:r>
    </w:p>
    <w:p w:rsidR="00E337E0" w:rsidRDefault="00E337E0" w:rsidP="00E337E0">
      <w:pPr>
        <w:spacing w:line="560" w:lineRule="atLeas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 xml:space="preserve">竞赛总时长为8小时。分为“产品装调与应用开发”、“赛道任务与功能验证”两个阶段。 </w:t>
      </w:r>
    </w:p>
    <w:p w:rsidR="00E337E0" w:rsidRDefault="00E337E0" w:rsidP="00E337E0">
      <w:pPr>
        <w:spacing w:line="560" w:lineRule="atLeas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第一阶段：产品装调与应用开发（4小时）</w:t>
      </w:r>
    </w:p>
    <w:p w:rsidR="00E337E0" w:rsidRDefault="00E337E0" w:rsidP="00E337E0">
      <w:pPr>
        <w:spacing w:line="560" w:lineRule="atLeas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lastRenderedPageBreak/>
        <w:t>参赛选手根据赛题要求在规定时间内，按照安全操作规范与制作工艺，焊接、组装、调试一套功能电路板，并进行故障排除。将装配好的功能电路板安装到指定的竞赛平台上，并通过Android编程完成赛题要求的各项赛道任务和人机交互功能。</w:t>
      </w:r>
    </w:p>
    <w:p w:rsidR="00E337E0" w:rsidRDefault="00E337E0" w:rsidP="00E337E0">
      <w:pPr>
        <w:spacing w:line="560" w:lineRule="atLeas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第二阶段：赛道任务与功能验证（4小时,含两轮功能验证之间系统调试时间）</w:t>
      </w:r>
    </w:p>
    <w:p w:rsidR="00E337E0" w:rsidRDefault="00E337E0" w:rsidP="00E337E0">
      <w:pPr>
        <w:spacing w:line="560" w:lineRule="atLeas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参赛选手根据赛题要求编写Android应用程序，并安装到移动终端，使之能够通过无线方式控制竞赛平台，在赛道地图上完成</w:t>
      </w:r>
      <w:proofErr w:type="gramStart"/>
      <w:r>
        <w:rPr>
          <w:rFonts w:ascii="仿宋_GB2312" w:eastAsia="仿宋_GB2312" w:hAnsi="仿宋_GB2312" w:hint="eastAsia"/>
          <w:sz w:val="28"/>
          <w:szCs w:val="28"/>
        </w:rPr>
        <w:t>二维码识别</w:t>
      </w:r>
      <w:proofErr w:type="gramEnd"/>
      <w:r>
        <w:rPr>
          <w:rFonts w:ascii="仿宋_GB2312" w:eastAsia="仿宋_GB2312" w:hAnsi="仿宋_GB2312" w:hint="eastAsia"/>
          <w:sz w:val="28"/>
          <w:szCs w:val="28"/>
        </w:rPr>
        <w:t>、颜色识别、图像采集、超声波测距、红外通信、光照强度检测等赛道任务。与赛道任务相关的技术点主要有：UI组件应用、Android事件处理、Activity数据交互、Intent对象应用、图像处理、Android网络通信等。</w:t>
      </w:r>
    </w:p>
    <w:p w:rsidR="00E337E0" w:rsidRDefault="00E337E0" w:rsidP="00E337E0">
      <w:pPr>
        <w:spacing w:line="560" w:lineRule="atLeast"/>
        <w:ind w:firstLineChars="200" w:firstLine="560"/>
        <w:jc w:val="center"/>
        <w:outlineLvl w:val="1"/>
        <w:rPr>
          <w:rFonts w:ascii="仿宋_GB2312" w:eastAsia="仿宋_GB2312" w:hAnsi="仿宋_GB2312" w:hint="eastAsia"/>
          <w:sz w:val="28"/>
          <w:szCs w:val="28"/>
        </w:rPr>
      </w:pPr>
      <w:r>
        <w:rPr>
          <w:rFonts w:ascii="仿宋_GB2312" w:eastAsia="仿宋_GB2312" w:hAnsi="仿宋_GB2312" w:hint="eastAsia"/>
          <w:sz w:val="28"/>
          <w:szCs w:val="28"/>
        </w:rPr>
        <w:t>比赛时间安排</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2"/>
        <w:gridCol w:w="5748"/>
      </w:tblGrid>
      <w:tr w:rsidR="00E337E0" w:rsidTr="00E337E0">
        <w:trPr>
          <w:trHeight w:val="357"/>
          <w:jc w:val="center"/>
        </w:trPr>
        <w:tc>
          <w:tcPr>
            <w:tcW w:w="2294"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竞赛日前一天</w:t>
            </w:r>
          </w:p>
        </w:tc>
        <w:tc>
          <w:tcPr>
            <w:tcW w:w="5753"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（一）赛前准备</w:t>
            </w:r>
          </w:p>
        </w:tc>
      </w:tr>
      <w:tr w:rsidR="00E337E0" w:rsidTr="00E337E0">
        <w:trPr>
          <w:trHeight w:val="354"/>
          <w:jc w:val="center"/>
        </w:trPr>
        <w:tc>
          <w:tcPr>
            <w:tcW w:w="2294"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14:30-15:30</w:t>
            </w:r>
          </w:p>
        </w:tc>
        <w:tc>
          <w:tcPr>
            <w:tcW w:w="5753"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left"/>
              <w:rPr>
                <w:rFonts w:ascii="仿宋_GB2312" w:eastAsia="仿宋_GB2312" w:hAnsi="仿宋_GB2312"/>
                <w:sz w:val="24"/>
                <w:szCs w:val="28"/>
              </w:rPr>
            </w:pPr>
            <w:r>
              <w:rPr>
                <w:rFonts w:ascii="仿宋_GB2312" w:eastAsia="仿宋_GB2312" w:hAnsi="仿宋_GB2312" w:hint="eastAsia"/>
                <w:sz w:val="24"/>
                <w:szCs w:val="28"/>
              </w:rPr>
              <w:t>召开领队与指导教师赛项说明会</w:t>
            </w:r>
          </w:p>
        </w:tc>
      </w:tr>
      <w:tr w:rsidR="00E337E0" w:rsidTr="00E337E0">
        <w:trPr>
          <w:trHeight w:val="357"/>
          <w:jc w:val="center"/>
        </w:trPr>
        <w:tc>
          <w:tcPr>
            <w:tcW w:w="2294"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15:30-17:00</w:t>
            </w:r>
          </w:p>
        </w:tc>
        <w:tc>
          <w:tcPr>
            <w:tcW w:w="5753"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left"/>
              <w:rPr>
                <w:rFonts w:ascii="仿宋_GB2312" w:eastAsia="仿宋_GB2312" w:hAnsi="仿宋_GB2312"/>
                <w:sz w:val="24"/>
                <w:szCs w:val="28"/>
              </w:rPr>
            </w:pPr>
            <w:r>
              <w:rPr>
                <w:rFonts w:ascii="仿宋_GB2312" w:eastAsia="仿宋_GB2312" w:hAnsi="仿宋_GB2312" w:hint="eastAsia"/>
                <w:sz w:val="24"/>
                <w:szCs w:val="28"/>
              </w:rPr>
              <w:t>选手熟悉场地</w:t>
            </w:r>
          </w:p>
        </w:tc>
      </w:tr>
      <w:tr w:rsidR="00E337E0" w:rsidTr="00E337E0">
        <w:trPr>
          <w:trHeight w:val="357"/>
          <w:jc w:val="center"/>
        </w:trPr>
        <w:tc>
          <w:tcPr>
            <w:tcW w:w="2294"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竞赛日</w:t>
            </w:r>
          </w:p>
        </w:tc>
        <w:tc>
          <w:tcPr>
            <w:tcW w:w="5753"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（二）、（三）、（四）、（五）</w:t>
            </w:r>
          </w:p>
        </w:tc>
      </w:tr>
      <w:tr w:rsidR="00E337E0" w:rsidTr="00E337E0">
        <w:trPr>
          <w:trHeight w:val="301"/>
          <w:jc w:val="center"/>
        </w:trPr>
        <w:tc>
          <w:tcPr>
            <w:tcW w:w="2294"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08:20-09:00</w:t>
            </w:r>
          </w:p>
        </w:tc>
        <w:tc>
          <w:tcPr>
            <w:tcW w:w="5753"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（二）检录入场</w:t>
            </w:r>
          </w:p>
        </w:tc>
      </w:tr>
      <w:tr w:rsidR="00E337E0" w:rsidTr="00E337E0">
        <w:trPr>
          <w:trHeight w:val="280"/>
          <w:jc w:val="center"/>
        </w:trPr>
        <w:tc>
          <w:tcPr>
            <w:tcW w:w="2294"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08:20</w:t>
            </w:r>
          </w:p>
        </w:tc>
        <w:tc>
          <w:tcPr>
            <w:tcW w:w="5753"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left"/>
              <w:rPr>
                <w:rFonts w:ascii="仿宋_GB2312" w:eastAsia="仿宋_GB2312" w:hAnsi="仿宋_GB2312"/>
                <w:sz w:val="24"/>
                <w:szCs w:val="28"/>
              </w:rPr>
            </w:pPr>
            <w:r>
              <w:rPr>
                <w:rFonts w:ascii="仿宋_GB2312" w:eastAsia="仿宋_GB2312" w:hAnsi="仿宋_GB2312" w:hint="eastAsia"/>
                <w:sz w:val="24"/>
                <w:szCs w:val="28"/>
              </w:rPr>
              <w:t>选手到指定地点集合检录</w:t>
            </w:r>
          </w:p>
        </w:tc>
      </w:tr>
      <w:tr w:rsidR="00E337E0" w:rsidTr="00E337E0">
        <w:trPr>
          <w:trHeight w:val="287"/>
          <w:jc w:val="center"/>
        </w:trPr>
        <w:tc>
          <w:tcPr>
            <w:tcW w:w="2294"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08:20-08:30</w:t>
            </w:r>
          </w:p>
        </w:tc>
        <w:tc>
          <w:tcPr>
            <w:tcW w:w="5753"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left"/>
              <w:rPr>
                <w:rFonts w:ascii="仿宋_GB2312" w:eastAsia="仿宋_GB2312" w:hAnsi="仿宋_GB2312"/>
                <w:sz w:val="24"/>
                <w:szCs w:val="28"/>
              </w:rPr>
            </w:pPr>
            <w:r>
              <w:rPr>
                <w:rFonts w:ascii="仿宋_GB2312" w:eastAsia="仿宋_GB2312" w:hAnsi="仿宋_GB2312" w:hint="eastAsia"/>
                <w:sz w:val="24"/>
                <w:szCs w:val="28"/>
              </w:rPr>
              <w:t>参赛选手一次加密</w:t>
            </w:r>
          </w:p>
        </w:tc>
      </w:tr>
      <w:tr w:rsidR="00E337E0" w:rsidTr="00E337E0">
        <w:trPr>
          <w:trHeight w:val="262"/>
          <w:jc w:val="center"/>
        </w:trPr>
        <w:tc>
          <w:tcPr>
            <w:tcW w:w="2294"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08:30-08:40</w:t>
            </w:r>
          </w:p>
        </w:tc>
        <w:tc>
          <w:tcPr>
            <w:tcW w:w="5753"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left"/>
              <w:rPr>
                <w:rFonts w:ascii="仿宋_GB2312" w:eastAsia="仿宋_GB2312" w:hAnsi="仿宋_GB2312"/>
                <w:sz w:val="24"/>
                <w:szCs w:val="28"/>
              </w:rPr>
            </w:pPr>
            <w:r>
              <w:rPr>
                <w:rFonts w:ascii="仿宋_GB2312" w:eastAsia="仿宋_GB2312" w:hAnsi="仿宋_GB2312" w:hint="eastAsia"/>
                <w:sz w:val="24"/>
                <w:szCs w:val="28"/>
              </w:rPr>
              <w:t>参赛选手二次加密</w:t>
            </w:r>
          </w:p>
        </w:tc>
      </w:tr>
      <w:tr w:rsidR="00E337E0" w:rsidTr="00E337E0">
        <w:trPr>
          <w:trHeight w:val="289"/>
          <w:jc w:val="center"/>
        </w:trPr>
        <w:tc>
          <w:tcPr>
            <w:tcW w:w="2294"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08:40-08:50</w:t>
            </w:r>
          </w:p>
        </w:tc>
        <w:tc>
          <w:tcPr>
            <w:tcW w:w="5753"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left"/>
              <w:rPr>
                <w:rFonts w:ascii="仿宋_GB2312" w:eastAsia="仿宋_GB2312" w:hAnsi="仿宋_GB2312"/>
                <w:sz w:val="24"/>
                <w:szCs w:val="28"/>
              </w:rPr>
            </w:pPr>
            <w:r>
              <w:rPr>
                <w:rFonts w:ascii="仿宋_GB2312" w:eastAsia="仿宋_GB2312" w:hAnsi="仿宋_GB2312" w:hint="eastAsia"/>
                <w:sz w:val="24"/>
                <w:szCs w:val="28"/>
              </w:rPr>
              <w:t>发放赛题与元器件</w:t>
            </w:r>
          </w:p>
        </w:tc>
      </w:tr>
      <w:tr w:rsidR="00E337E0" w:rsidTr="00E337E0">
        <w:trPr>
          <w:trHeight w:val="290"/>
          <w:jc w:val="center"/>
        </w:trPr>
        <w:tc>
          <w:tcPr>
            <w:tcW w:w="2294"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08:50-09:00</w:t>
            </w:r>
          </w:p>
        </w:tc>
        <w:tc>
          <w:tcPr>
            <w:tcW w:w="5753"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left"/>
              <w:rPr>
                <w:rFonts w:ascii="仿宋_GB2312" w:eastAsia="仿宋_GB2312" w:hAnsi="仿宋_GB2312"/>
                <w:sz w:val="24"/>
                <w:szCs w:val="28"/>
              </w:rPr>
            </w:pPr>
            <w:r>
              <w:rPr>
                <w:rFonts w:ascii="仿宋_GB2312" w:eastAsia="仿宋_GB2312" w:hAnsi="仿宋_GB2312" w:hint="eastAsia"/>
                <w:sz w:val="24"/>
                <w:szCs w:val="28"/>
              </w:rPr>
              <w:t>裁判讲解比赛注意事项，宣布比赛开始</w:t>
            </w:r>
          </w:p>
        </w:tc>
      </w:tr>
      <w:tr w:rsidR="00E337E0" w:rsidTr="00E337E0">
        <w:trPr>
          <w:trHeight w:val="290"/>
          <w:jc w:val="center"/>
        </w:trPr>
        <w:tc>
          <w:tcPr>
            <w:tcW w:w="2294"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09:00-16:00</w:t>
            </w:r>
          </w:p>
        </w:tc>
        <w:tc>
          <w:tcPr>
            <w:tcW w:w="5753"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（三）“产品装调与应用开发”阶段</w:t>
            </w:r>
          </w:p>
        </w:tc>
      </w:tr>
      <w:tr w:rsidR="00E337E0" w:rsidTr="00E337E0">
        <w:trPr>
          <w:trHeight w:val="298"/>
          <w:jc w:val="center"/>
        </w:trPr>
        <w:tc>
          <w:tcPr>
            <w:tcW w:w="2294"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09:00-13:00</w:t>
            </w:r>
          </w:p>
        </w:tc>
        <w:tc>
          <w:tcPr>
            <w:tcW w:w="5753"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left"/>
              <w:rPr>
                <w:rFonts w:ascii="仿宋_GB2312" w:eastAsia="仿宋_GB2312" w:hAnsi="仿宋_GB2312"/>
                <w:sz w:val="24"/>
                <w:szCs w:val="28"/>
              </w:rPr>
            </w:pPr>
            <w:r>
              <w:rPr>
                <w:rFonts w:ascii="仿宋_GB2312" w:eastAsia="仿宋_GB2312" w:hAnsi="仿宋_GB2312" w:hint="eastAsia"/>
                <w:sz w:val="24"/>
                <w:szCs w:val="28"/>
              </w:rPr>
              <w:t>竞赛第一阶段：硬件装调与编程</w:t>
            </w:r>
          </w:p>
        </w:tc>
      </w:tr>
      <w:tr w:rsidR="00E337E0" w:rsidTr="00E337E0">
        <w:trPr>
          <w:trHeight w:val="298"/>
          <w:jc w:val="center"/>
        </w:trPr>
        <w:tc>
          <w:tcPr>
            <w:tcW w:w="2294"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09:00-13:00</w:t>
            </w:r>
          </w:p>
        </w:tc>
        <w:tc>
          <w:tcPr>
            <w:tcW w:w="5753"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left"/>
              <w:rPr>
                <w:rFonts w:ascii="仿宋_GB2312" w:eastAsia="仿宋_GB2312" w:hAnsi="仿宋_GB2312"/>
                <w:sz w:val="24"/>
                <w:szCs w:val="28"/>
              </w:rPr>
            </w:pPr>
            <w:r>
              <w:rPr>
                <w:rFonts w:ascii="仿宋_GB2312" w:eastAsia="仿宋_GB2312" w:hAnsi="仿宋_GB2312" w:hint="eastAsia"/>
                <w:sz w:val="24"/>
                <w:szCs w:val="28"/>
              </w:rPr>
              <w:t>参赛选手编写Android应用程序</w:t>
            </w:r>
          </w:p>
        </w:tc>
      </w:tr>
      <w:tr w:rsidR="00E337E0" w:rsidTr="00E337E0">
        <w:trPr>
          <w:trHeight w:val="298"/>
          <w:jc w:val="center"/>
        </w:trPr>
        <w:tc>
          <w:tcPr>
            <w:tcW w:w="2294"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09:00-09:30</w:t>
            </w:r>
          </w:p>
        </w:tc>
        <w:tc>
          <w:tcPr>
            <w:tcW w:w="5753"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left"/>
              <w:rPr>
                <w:rFonts w:ascii="仿宋_GB2312" w:eastAsia="仿宋_GB2312" w:hAnsi="仿宋_GB2312"/>
                <w:sz w:val="24"/>
                <w:szCs w:val="28"/>
              </w:rPr>
            </w:pPr>
            <w:r>
              <w:rPr>
                <w:rFonts w:ascii="仿宋_GB2312" w:eastAsia="仿宋_GB2312" w:hAnsi="仿宋_GB2312" w:hint="eastAsia"/>
                <w:sz w:val="24"/>
                <w:szCs w:val="28"/>
              </w:rPr>
              <w:t>参赛选手检查核对元器件</w:t>
            </w:r>
          </w:p>
        </w:tc>
      </w:tr>
      <w:tr w:rsidR="00E337E0" w:rsidTr="00E337E0">
        <w:trPr>
          <w:trHeight w:val="318"/>
          <w:jc w:val="center"/>
        </w:trPr>
        <w:tc>
          <w:tcPr>
            <w:tcW w:w="2294"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09:00-11:00</w:t>
            </w:r>
          </w:p>
        </w:tc>
        <w:tc>
          <w:tcPr>
            <w:tcW w:w="5753"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left"/>
              <w:rPr>
                <w:rFonts w:ascii="仿宋_GB2312" w:eastAsia="仿宋_GB2312" w:hAnsi="仿宋_GB2312"/>
                <w:sz w:val="24"/>
                <w:szCs w:val="28"/>
              </w:rPr>
            </w:pPr>
            <w:r>
              <w:rPr>
                <w:rFonts w:ascii="仿宋_GB2312" w:eastAsia="仿宋_GB2312" w:hAnsi="仿宋_GB2312" w:hint="eastAsia"/>
                <w:sz w:val="24"/>
                <w:szCs w:val="28"/>
              </w:rPr>
              <w:t>功能电路板焊接、排障</w:t>
            </w:r>
          </w:p>
        </w:tc>
      </w:tr>
      <w:tr w:rsidR="00E337E0" w:rsidTr="00E337E0">
        <w:trPr>
          <w:trHeight w:val="312"/>
          <w:jc w:val="center"/>
        </w:trPr>
        <w:tc>
          <w:tcPr>
            <w:tcW w:w="2294"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11:00-11:10</w:t>
            </w:r>
          </w:p>
        </w:tc>
        <w:tc>
          <w:tcPr>
            <w:tcW w:w="5753"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left"/>
              <w:rPr>
                <w:rFonts w:ascii="仿宋_GB2312" w:eastAsia="仿宋_GB2312" w:hAnsi="仿宋_GB2312"/>
                <w:sz w:val="24"/>
                <w:szCs w:val="28"/>
              </w:rPr>
            </w:pPr>
            <w:r>
              <w:rPr>
                <w:rFonts w:ascii="仿宋_GB2312" w:eastAsia="仿宋_GB2312" w:hAnsi="仿宋_GB2312" w:hint="eastAsia"/>
                <w:sz w:val="24"/>
                <w:szCs w:val="28"/>
              </w:rPr>
              <w:t>功能电路板收取</w:t>
            </w:r>
          </w:p>
        </w:tc>
      </w:tr>
      <w:tr w:rsidR="00E337E0" w:rsidTr="00E337E0">
        <w:trPr>
          <w:trHeight w:val="312"/>
          <w:jc w:val="center"/>
        </w:trPr>
        <w:tc>
          <w:tcPr>
            <w:tcW w:w="2294"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11:10-12:20</w:t>
            </w:r>
          </w:p>
        </w:tc>
        <w:tc>
          <w:tcPr>
            <w:tcW w:w="5753"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left"/>
              <w:rPr>
                <w:rFonts w:ascii="仿宋_GB2312" w:eastAsia="仿宋_GB2312" w:hAnsi="仿宋_GB2312"/>
                <w:sz w:val="24"/>
                <w:szCs w:val="28"/>
              </w:rPr>
            </w:pPr>
            <w:r>
              <w:rPr>
                <w:rFonts w:ascii="仿宋_GB2312" w:eastAsia="仿宋_GB2312" w:hAnsi="仿宋_GB2312" w:hint="eastAsia"/>
                <w:sz w:val="24"/>
                <w:szCs w:val="28"/>
              </w:rPr>
              <w:t>功能电路板评分</w:t>
            </w:r>
          </w:p>
        </w:tc>
      </w:tr>
      <w:tr w:rsidR="00E337E0" w:rsidTr="00E337E0">
        <w:trPr>
          <w:trHeight w:val="312"/>
          <w:jc w:val="center"/>
        </w:trPr>
        <w:tc>
          <w:tcPr>
            <w:tcW w:w="2294"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lastRenderedPageBreak/>
              <w:t>12:20-12:30</w:t>
            </w:r>
          </w:p>
        </w:tc>
        <w:tc>
          <w:tcPr>
            <w:tcW w:w="5753"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left"/>
              <w:rPr>
                <w:rFonts w:ascii="仿宋_GB2312" w:eastAsia="仿宋_GB2312" w:hAnsi="仿宋_GB2312"/>
                <w:sz w:val="24"/>
                <w:szCs w:val="28"/>
              </w:rPr>
            </w:pPr>
            <w:r>
              <w:rPr>
                <w:rFonts w:ascii="仿宋_GB2312" w:eastAsia="仿宋_GB2312" w:hAnsi="仿宋_GB2312" w:hint="eastAsia"/>
                <w:sz w:val="24"/>
                <w:szCs w:val="28"/>
              </w:rPr>
              <w:t>功能电路板发还</w:t>
            </w:r>
          </w:p>
        </w:tc>
      </w:tr>
      <w:tr w:rsidR="00E337E0" w:rsidTr="00E337E0">
        <w:trPr>
          <w:trHeight w:val="312"/>
          <w:jc w:val="center"/>
        </w:trPr>
        <w:tc>
          <w:tcPr>
            <w:tcW w:w="2294"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10:00-13:00</w:t>
            </w:r>
          </w:p>
        </w:tc>
        <w:tc>
          <w:tcPr>
            <w:tcW w:w="5753"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left"/>
              <w:rPr>
                <w:rFonts w:ascii="仿宋_GB2312" w:eastAsia="仿宋_GB2312" w:hAnsi="仿宋_GB2312"/>
                <w:sz w:val="24"/>
                <w:szCs w:val="28"/>
              </w:rPr>
            </w:pPr>
            <w:r>
              <w:rPr>
                <w:rFonts w:ascii="仿宋_GB2312" w:eastAsia="仿宋_GB2312" w:hAnsi="仿宋_GB2312" w:hint="eastAsia"/>
                <w:sz w:val="24"/>
                <w:szCs w:val="28"/>
              </w:rPr>
              <w:t>参赛选手进行嵌入式系统调试</w:t>
            </w:r>
          </w:p>
        </w:tc>
      </w:tr>
      <w:tr w:rsidR="00E337E0" w:rsidTr="00E337E0">
        <w:trPr>
          <w:trHeight w:val="305"/>
          <w:jc w:val="center"/>
        </w:trPr>
        <w:tc>
          <w:tcPr>
            <w:tcW w:w="2294"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13:00-17:00</w:t>
            </w:r>
          </w:p>
        </w:tc>
        <w:tc>
          <w:tcPr>
            <w:tcW w:w="5753"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left"/>
              <w:rPr>
                <w:rFonts w:ascii="仿宋_GB2312" w:eastAsia="仿宋_GB2312" w:hAnsi="仿宋_GB2312"/>
                <w:sz w:val="24"/>
                <w:szCs w:val="28"/>
              </w:rPr>
            </w:pPr>
            <w:r>
              <w:rPr>
                <w:rFonts w:ascii="仿宋_GB2312" w:eastAsia="仿宋_GB2312" w:hAnsi="仿宋_GB2312" w:hint="eastAsia"/>
                <w:sz w:val="24"/>
                <w:szCs w:val="28"/>
              </w:rPr>
              <w:t>竞赛第二阶段：赛道任务与功能验证</w:t>
            </w:r>
          </w:p>
        </w:tc>
      </w:tr>
      <w:tr w:rsidR="00E337E0" w:rsidTr="00E337E0">
        <w:trPr>
          <w:trHeight w:val="305"/>
          <w:jc w:val="center"/>
        </w:trPr>
        <w:tc>
          <w:tcPr>
            <w:tcW w:w="2294"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13:00-15:00</w:t>
            </w:r>
          </w:p>
        </w:tc>
        <w:tc>
          <w:tcPr>
            <w:tcW w:w="5753"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left"/>
              <w:rPr>
                <w:rFonts w:ascii="仿宋_GB2312" w:eastAsia="仿宋_GB2312" w:hAnsi="仿宋_GB2312"/>
                <w:sz w:val="24"/>
                <w:szCs w:val="28"/>
              </w:rPr>
            </w:pPr>
            <w:r>
              <w:rPr>
                <w:rFonts w:ascii="仿宋_GB2312" w:eastAsia="仿宋_GB2312" w:hAnsi="仿宋_GB2312" w:hint="eastAsia"/>
                <w:sz w:val="24"/>
                <w:szCs w:val="28"/>
              </w:rPr>
              <w:t>第一轮功能测试</w:t>
            </w:r>
          </w:p>
        </w:tc>
      </w:tr>
      <w:tr w:rsidR="00E337E0" w:rsidTr="00E337E0">
        <w:trPr>
          <w:trHeight w:val="305"/>
          <w:jc w:val="center"/>
        </w:trPr>
        <w:tc>
          <w:tcPr>
            <w:tcW w:w="2294"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两轮测试之间</w:t>
            </w:r>
          </w:p>
        </w:tc>
        <w:tc>
          <w:tcPr>
            <w:tcW w:w="5753"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left"/>
              <w:rPr>
                <w:rFonts w:ascii="仿宋_GB2312" w:eastAsia="仿宋_GB2312" w:hAnsi="仿宋_GB2312"/>
                <w:sz w:val="24"/>
                <w:szCs w:val="28"/>
              </w:rPr>
            </w:pPr>
            <w:r>
              <w:rPr>
                <w:rFonts w:ascii="仿宋_GB2312" w:eastAsia="仿宋_GB2312" w:hAnsi="仿宋_GB2312" w:hint="eastAsia"/>
                <w:sz w:val="24"/>
                <w:szCs w:val="28"/>
              </w:rPr>
              <w:t>赛道任务编程修改调试</w:t>
            </w:r>
          </w:p>
        </w:tc>
      </w:tr>
      <w:tr w:rsidR="00E337E0" w:rsidTr="00E337E0">
        <w:trPr>
          <w:trHeight w:val="305"/>
          <w:jc w:val="center"/>
        </w:trPr>
        <w:tc>
          <w:tcPr>
            <w:tcW w:w="2294"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15:00-17:00</w:t>
            </w:r>
          </w:p>
        </w:tc>
        <w:tc>
          <w:tcPr>
            <w:tcW w:w="5753"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left"/>
              <w:rPr>
                <w:rFonts w:ascii="仿宋_GB2312" w:eastAsia="仿宋_GB2312" w:hAnsi="仿宋_GB2312"/>
                <w:sz w:val="24"/>
                <w:szCs w:val="28"/>
              </w:rPr>
            </w:pPr>
            <w:r>
              <w:rPr>
                <w:rFonts w:ascii="仿宋_GB2312" w:eastAsia="仿宋_GB2312" w:hAnsi="仿宋_GB2312" w:hint="eastAsia"/>
                <w:sz w:val="24"/>
                <w:szCs w:val="28"/>
              </w:rPr>
              <w:t>第二轮功能测试</w:t>
            </w:r>
          </w:p>
        </w:tc>
      </w:tr>
      <w:tr w:rsidR="00E337E0" w:rsidTr="00E337E0">
        <w:trPr>
          <w:trHeight w:val="305"/>
          <w:jc w:val="center"/>
        </w:trPr>
        <w:tc>
          <w:tcPr>
            <w:tcW w:w="2294"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17:00-21:00</w:t>
            </w:r>
          </w:p>
        </w:tc>
        <w:tc>
          <w:tcPr>
            <w:tcW w:w="5753"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（五）成绩评定</w:t>
            </w:r>
          </w:p>
        </w:tc>
      </w:tr>
      <w:tr w:rsidR="00E337E0" w:rsidTr="00E337E0">
        <w:trPr>
          <w:trHeight w:val="305"/>
          <w:jc w:val="center"/>
        </w:trPr>
        <w:tc>
          <w:tcPr>
            <w:tcW w:w="2294"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17:00-20:00</w:t>
            </w:r>
          </w:p>
        </w:tc>
        <w:tc>
          <w:tcPr>
            <w:tcW w:w="5753"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left"/>
              <w:rPr>
                <w:rFonts w:ascii="仿宋_GB2312" w:eastAsia="仿宋_GB2312" w:hAnsi="仿宋_GB2312"/>
                <w:sz w:val="24"/>
                <w:szCs w:val="28"/>
              </w:rPr>
            </w:pPr>
            <w:r>
              <w:rPr>
                <w:rFonts w:ascii="仿宋_GB2312" w:eastAsia="仿宋_GB2312" w:hAnsi="仿宋_GB2312" w:hint="eastAsia"/>
                <w:sz w:val="24"/>
                <w:szCs w:val="28"/>
              </w:rPr>
              <w:t>评分并录入</w:t>
            </w:r>
          </w:p>
        </w:tc>
      </w:tr>
      <w:tr w:rsidR="00E337E0" w:rsidTr="00E337E0">
        <w:trPr>
          <w:trHeight w:val="305"/>
          <w:jc w:val="center"/>
        </w:trPr>
        <w:tc>
          <w:tcPr>
            <w:tcW w:w="2294"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20:00-21:00</w:t>
            </w:r>
          </w:p>
        </w:tc>
        <w:tc>
          <w:tcPr>
            <w:tcW w:w="5753"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left"/>
              <w:rPr>
                <w:rFonts w:ascii="仿宋_GB2312" w:eastAsia="仿宋_GB2312" w:hAnsi="仿宋_GB2312"/>
                <w:sz w:val="24"/>
                <w:szCs w:val="28"/>
              </w:rPr>
            </w:pPr>
            <w:r>
              <w:rPr>
                <w:rFonts w:ascii="仿宋_GB2312" w:eastAsia="仿宋_GB2312" w:hAnsi="仿宋_GB2312" w:hint="eastAsia"/>
                <w:sz w:val="24"/>
                <w:szCs w:val="28"/>
              </w:rPr>
              <w:t>成绩解密并汇总上交</w:t>
            </w:r>
          </w:p>
        </w:tc>
      </w:tr>
    </w:tbl>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1.正式比赛日前一天赛前准备，14:30-15:30在赛场指定地点召开领队、指导教师说明会，参赛选手熟悉赛场环境。</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2.赛项比赛时长8个小时（含用餐和休息时间），赛项分为两个阶段，第一阶段参赛队完成规定任务，选手根据任务情况自行分工；第二阶段为赛道任务比赛时间，参赛队有两次机会完成赛道任务，每次限时5分钟。</w:t>
      </w:r>
    </w:p>
    <w:p w:rsidR="00E337E0" w:rsidRDefault="00E337E0" w:rsidP="00E337E0">
      <w:pPr>
        <w:snapToGrid w:val="0"/>
        <w:spacing w:line="560" w:lineRule="exact"/>
        <w:ind w:firstLine="555"/>
        <w:rPr>
          <w:rFonts w:ascii="仿宋_GB2312" w:eastAsia="仿宋_GB2312" w:hAnsi="仿宋_GB2312" w:hint="eastAsia"/>
          <w:sz w:val="28"/>
          <w:szCs w:val="28"/>
        </w:rPr>
      </w:pPr>
      <w:r>
        <w:rPr>
          <w:rFonts w:ascii="仿宋_GB2312" w:eastAsia="仿宋_GB2312" w:hAnsi="仿宋_GB2312" w:hint="eastAsia"/>
          <w:sz w:val="28"/>
          <w:szCs w:val="28"/>
        </w:rPr>
        <w:t>3.参赛队在比赛当天8:20之前到达赛项指定检录地点，8:20-8:30接受检录进行一次加密并按规定抽取参赛号，8:30-8:40参赛队队长凭借参赛号到指定地点进行二次加密并</w:t>
      </w:r>
      <w:proofErr w:type="gramStart"/>
      <w:r>
        <w:rPr>
          <w:rFonts w:ascii="仿宋_GB2312" w:eastAsia="仿宋_GB2312" w:hAnsi="仿宋_GB2312" w:hint="eastAsia"/>
          <w:sz w:val="28"/>
          <w:szCs w:val="28"/>
        </w:rPr>
        <w:t>抽取赛</w:t>
      </w:r>
      <w:proofErr w:type="gramEnd"/>
      <w:r>
        <w:rPr>
          <w:rFonts w:ascii="仿宋_GB2312" w:eastAsia="仿宋_GB2312" w:hAnsi="仿宋_GB2312" w:hint="eastAsia"/>
          <w:sz w:val="28"/>
          <w:szCs w:val="28"/>
        </w:rPr>
        <w:t>位号，参赛队员到</w:t>
      </w:r>
      <w:proofErr w:type="gramStart"/>
      <w:r>
        <w:rPr>
          <w:rFonts w:ascii="仿宋_GB2312" w:eastAsia="仿宋_GB2312" w:hAnsi="仿宋_GB2312" w:hint="eastAsia"/>
          <w:sz w:val="28"/>
          <w:szCs w:val="28"/>
        </w:rPr>
        <w:t>赛号工位</w:t>
      </w:r>
      <w:proofErr w:type="gramEnd"/>
      <w:r>
        <w:rPr>
          <w:rFonts w:ascii="仿宋_GB2312" w:eastAsia="仿宋_GB2312" w:hAnsi="仿宋_GB2312" w:hint="eastAsia"/>
          <w:sz w:val="28"/>
          <w:szCs w:val="28"/>
        </w:rPr>
        <w:t>，并</w:t>
      </w:r>
      <w:proofErr w:type="gramStart"/>
      <w:r>
        <w:rPr>
          <w:rFonts w:ascii="仿宋_GB2312" w:eastAsia="仿宋_GB2312" w:hAnsi="仿宋_GB2312" w:hint="eastAsia"/>
          <w:sz w:val="28"/>
          <w:szCs w:val="28"/>
        </w:rPr>
        <w:t>检查赛位上</w:t>
      </w:r>
      <w:proofErr w:type="gramEnd"/>
      <w:r>
        <w:rPr>
          <w:rFonts w:ascii="仿宋_GB2312" w:eastAsia="仿宋_GB2312" w:hAnsi="仿宋_GB2312" w:hint="eastAsia"/>
          <w:sz w:val="28"/>
          <w:szCs w:val="28"/>
        </w:rPr>
        <w:t>由组委会提供的仪器设备是否正常并签字确认。8:40-8:50发放赛题和功能电路板焊接套件，参赛队队长在领取确认表上确认签字。8:50-9:00由裁判检查赛场纪律并讲解注意事项，9:00由裁判长宣布正式比赛，选手方可拆封试题和检查元器件。9:00-9:30期间，参赛队队长确认已领元器件无缺件、无损坏后，在元器件确认表上签字，若焊接套件内元器件数量和型号与竞赛试题中提供的参数不符，应在9:30之前提出申请，超过规定时间更换或补领按评分标准扣分。参赛队需在11:00之前完成功能电路板的焊接任务。11:00-11:10工作人员收取各参赛</w:t>
      </w:r>
      <w:proofErr w:type="gramStart"/>
      <w:r>
        <w:rPr>
          <w:rFonts w:ascii="仿宋_GB2312" w:eastAsia="仿宋_GB2312" w:hAnsi="仿宋_GB2312" w:hint="eastAsia"/>
          <w:sz w:val="28"/>
          <w:szCs w:val="28"/>
        </w:rPr>
        <w:t>队功能</w:t>
      </w:r>
      <w:proofErr w:type="gramEnd"/>
      <w:r>
        <w:rPr>
          <w:rFonts w:ascii="仿宋_GB2312" w:eastAsia="仿宋_GB2312" w:hAnsi="仿宋_GB2312" w:hint="eastAsia"/>
          <w:sz w:val="28"/>
          <w:szCs w:val="28"/>
        </w:rPr>
        <w:t>电路板后，统一转运到功能电路板评分处进行统一评分。如在此期间工作人员收取功</w:t>
      </w:r>
      <w:r>
        <w:rPr>
          <w:rFonts w:ascii="仿宋_GB2312" w:eastAsia="仿宋_GB2312" w:hAnsi="仿宋_GB2312" w:hint="eastAsia"/>
          <w:sz w:val="28"/>
          <w:szCs w:val="28"/>
        </w:rPr>
        <w:lastRenderedPageBreak/>
        <w:t>能电路板时参赛队未上交功能电路板的将不予评分。11:10-12:20期间评分裁判对功能电路板进行结果评分。12:20-12:30由工作人员发还功能电路板，12:30-13:00参赛选手进行嵌入式系统调试。赛道任务功能验证时间为13:00-17:00，赛道任务功能</w:t>
      </w:r>
      <w:proofErr w:type="gramStart"/>
      <w:r>
        <w:rPr>
          <w:rFonts w:ascii="仿宋_GB2312" w:eastAsia="仿宋_GB2312" w:hAnsi="仿宋_GB2312" w:hint="eastAsia"/>
          <w:sz w:val="28"/>
          <w:szCs w:val="28"/>
        </w:rPr>
        <w:t>验证区</w:t>
      </w:r>
      <w:proofErr w:type="gramEnd"/>
      <w:r>
        <w:rPr>
          <w:rFonts w:ascii="仿宋_GB2312" w:eastAsia="仿宋_GB2312" w:hAnsi="仿宋_GB2312" w:hint="eastAsia"/>
          <w:sz w:val="28"/>
          <w:szCs w:val="28"/>
        </w:rPr>
        <w:t>设有1组比赛专用赛道地图，选手进行两轮赛道任务测试。</w:t>
      </w:r>
    </w:p>
    <w:p w:rsidR="00E337E0" w:rsidRDefault="00E337E0" w:rsidP="00E337E0">
      <w:pPr>
        <w:pStyle w:val="Pa4"/>
        <w:spacing w:line="560" w:lineRule="atLeast"/>
        <w:ind w:firstLineChars="200" w:firstLine="562"/>
        <w:jc w:val="both"/>
        <w:outlineLvl w:val="0"/>
        <w:rPr>
          <w:rFonts w:ascii="仿宋_GB2312" w:eastAsia="仿宋_GB2312" w:hAnsi="黑体" w:cs="OEEEEV+FZHTJW--GB1-0" w:hint="eastAsia"/>
          <w:b/>
          <w:color w:val="211D1E"/>
          <w:sz w:val="28"/>
          <w:szCs w:val="28"/>
        </w:rPr>
      </w:pPr>
      <w:r>
        <w:rPr>
          <w:rFonts w:ascii="仿宋_GB2312" w:eastAsia="仿宋_GB2312" w:hAnsi="黑体" w:cs="OEEEEV+FZHTJW--GB1-0" w:hint="eastAsia"/>
          <w:b/>
          <w:color w:val="211D1E"/>
          <w:sz w:val="28"/>
          <w:szCs w:val="28"/>
        </w:rPr>
        <w:t>四、竞赛方式</w:t>
      </w:r>
    </w:p>
    <w:p w:rsidR="00E337E0" w:rsidRDefault="00E337E0" w:rsidP="00E337E0">
      <w:pPr>
        <w:pStyle w:val="Pa4"/>
        <w:spacing w:line="560" w:lineRule="atLeast"/>
        <w:ind w:firstLine="420"/>
        <w:outlineLvl w:val="0"/>
        <w:rPr>
          <w:rFonts w:ascii="仿宋_GB2312" w:eastAsia="仿宋_GB2312" w:hint="eastAsia"/>
          <w:kern w:val="2"/>
          <w:sz w:val="28"/>
          <w:szCs w:val="28"/>
        </w:rPr>
      </w:pPr>
      <w:r>
        <w:rPr>
          <w:rFonts w:ascii="仿宋_GB2312" w:eastAsia="仿宋_GB2312" w:hint="eastAsia"/>
          <w:kern w:val="2"/>
          <w:sz w:val="28"/>
          <w:szCs w:val="28"/>
        </w:rPr>
        <w:t>（一）本赛项采用团体赛方式组队报名参赛，每个参赛队由3名选手组成。其中设队长1名，3名选手须为同校在籍学生，性别和年级不限。参赛选手年龄须不超过25岁，年龄计算截止时间以比赛当年的5月1日为准。</w:t>
      </w:r>
    </w:p>
    <w:p w:rsidR="00E337E0" w:rsidRDefault="00E337E0" w:rsidP="00E337E0">
      <w:pPr>
        <w:pStyle w:val="Pa4"/>
        <w:spacing w:line="560" w:lineRule="atLeast"/>
        <w:ind w:firstLineChars="200" w:firstLine="560"/>
        <w:jc w:val="both"/>
        <w:outlineLvl w:val="0"/>
        <w:rPr>
          <w:rFonts w:ascii="仿宋_GB2312" w:eastAsia="仿宋_GB2312" w:hint="eastAsia"/>
          <w:kern w:val="2"/>
          <w:sz w:val="28"/>
          <w:szCs w:val="28"/>
        </w:rPr>
      </w:pPr>
      <w:r>
        <w:rPr>
          <w:rFonts w:ascii="仿宋_GB2312" w:eastAsia="仿宋_GB2312" w:hint="eastAsia"/>
          <w:kern w:val="2"/>
          <w:sz w:val="28"/>
          <w:szCs w:val="28"/>
        </w:rPr>
        <w:t>（二）每个参赛队配备指导教师不超过2人。</w:t>
      </w:r>
    </w:p>
    <w:p w:rsidR="00E337E0" w:rsidRDefault="00E337E0" w:rsidP="00E337E0">
      <w:pPr>
        <w:widowControl/>
        <w:ind w:firstLineChars="200" w:firstLine="562"/>
        <w:jc w:val="left"/>
        <w:rPr>
          <w:rFonts w:ascii="仿宋_GB2312" w:eastAsia="仿宋_GB2312" w:hAnsi="黑体" w:cs="OEEEEV+FZHTJW--GB1-0" w:hint="eastAsia"/>
          <w:b/>
          <w:color w:val="211D1E"/>
          <w:sz w:val="28"/>
          <w:szCs w:val="28"/>
        </w:rPr>
      </w:pPr>
      <w:r>
        <w:rPr>
          <w:rFonts w:ascii="仿宋_GB2312" w:eastAsia="仿宋_GB2312" w:hAnsi="黑体" w:cs="OEEEEV+FZHTJW--GB1-0" w:hint="eastAsia"/>
          <w:b/>
          <w:color w:val="211D1E"/>
          <w:sz w:val="28"/>
          <w:szCs w:val="28"/>
        </w:rPr>
        <w:t>五、竞赛试题</w:t>
      </w:r>
    </w:p>
    <w:p w:rsidR="00E337E0" w:rsidRDefault="00E337E0" w:rsidP="00E337E0">
      <w:pPr>
        <w:pStyle w:val="Pa4"/>
        <w:spacing w:line="560" w:lineRule="exact"/>
        <w:ind w:firstLineChars="200" w:firstLine="560"/>
        <w:outlineLvl w:val="0"/>
        <w:rPr>
          <w:rFonts w:ascii="仿宋_GB2312" w:eastAsia="仿宋_GB2312" w:hint="eastAsia"/>
          <w:color w:val="000000"/>
          <w:kern w:val="2"/>
          <w:sz w:val="28"/>
          <w:szCs w:val="28"/>
        </w:rPr>
      </w:pPr>
      <w:r>
        <w:rPr>
          <w:rFonts w:ascii="仿宋_GB2312" w:eastAsia="仿宋_GB2312" w:hint="eastAsia"/>
          <w:color w:val="000000"/>
          <w:kern w:val="2"/>
          <w:sz w:val="28"/>
          <w:szCs w:val="28"/>
        </w:rPr>
        <w:t>（一）命题专家组依据赛项规程，研究确定竞赛用题的形式与难度，并通过重庆市技能大赛指定的互联网发布平台公布竞赛试题。</w:t>
      </w:r>
    </w:p>
    <w:p w:rsidR="00E337E0" w:rsidRDefault="00E337E0" w:rsidP="00E337E0">
      <w:pPr>
        <w:pStyle w:val="Pa4"/>
        <w:spacing w:line="560" w:lineRule="exact"/>
        <w:ind w:firstLineChars="200" w:firstLine="560"/>
        <w:outlineLvl w:val="0"/>
        <w:rPr>
          <w:rFonts w:ascii="仿宋_GB2312" w:eastAsia="仿宋_GB2312" w:hint="eastAsia"/>
          <w:color w:val="000000"/>
          <w:kern w:val="2"/>
          <w:sz w:val="28"/>
          <w:szCs w:val="28"/>
        </w:rPr>
      </w:pPr>
      <w:r>
        <w:rPr>
          <w:rFonts w:ascii="仿宋_GB2312" w:eastAsia="仿宋_GB2312" w:hint="eastAsia"/>
          <w:color w:val="000000"/>
          <w:kern w:val="2"/>
          <w:sz w:val="28"/>
          <w:szCs w:val="28"/>
        </w:rPr>
        <w:t>（二）本赛项采用公开赛题，赛项执委会将在赛前20天公布大赛试题。</w:t>
      </w:r>
    </w:p>
    <w:p w:rsidR="00E337E0" w:rsidRDefault="00E337E0" w:rsidP="00E337E0">
      <w:pPr>
        <w:pStyle w:val="Pa4"/>
        <w:spacing w:line="560" w:lineRule="exact"/>
        <w:ind w:firstLineChars="200" w:firstLine="560"/>
        <w:outlineLvl w:val="0"/>
        <w:rPr>
          <w:rFonts w:ascii="仿宋_GB2312" w:eastAsia="仿宋_GB2312" w:hint="eastAsia"/>
          <w:color w:val="000000"/>
          <w:kern w:val="2"/>
          <w:sz w:val="28"/>
          <w:szCs w:val="28"/>
        </w:rPr>
      </w:pPr>
      <w:r>
        <w:rPr>
          <w:rFonts w:ascii="仿宋_GB2312" w:eastAsia="仿宋_GB2312" w:hint="eastAsia"/>
          <w:color w:val="000000"/>
          <w:kern w:val="2"/>
          <w:sz w:val="28"/>
          <w:szCs w:val="28"/>
        </w:rPr>
        <w:t>（三）竞赛</w:t>
      </w:r>
      <w:proofErr w:type="gramStart"/>
      <w:r>
        <w:rPr>
          <w:rFonts w:ascii="仿宋_GB2312" w:eastAsia="仿宋_GB2312" w:hint="eastAsia"/>
          <w:color w:val="000000"/>
          <w:kern w:val="2"/>
          <w:sz w:val="28"/>
          <w:szCs w:val="28"/>
        </w:rPr>
        <w:t>样题见</w:t>
      </w:r>
      <w:proofErr w:type="gramEnd"/>
      <w:r>
        <w:rPr>
          <w:rFonts w:ascii="仿宋_GB2312" w:eastAsia="仿宋_GB2312" w:hint="eastAsia"/>
          <w:color w:val="000000"/>
          <w:kern w:val="2"/>
          <w:sz w:val="28"/>
          <w:szCs w:val="28"/>
        </w:rPr>
        <w:t>附录</w:t>
      </w:r>
    </w:p>
    <w:p w:rsidR="00E337E0" w:rsidRDefault="00E337E0" w:rsidP="00E337E0">
      <w:pPr>
        <w:pStyle w:val="Pa4"/>
        <w:spacing w:line="560" w:lineRule="exact"/>
        <w:ind w:firstLineChars="200" w:firstLine="562"/>
        <w:jc w:val="both"/>
        <w:outlineLvl w:val="0"/>
        <w:rPr>
          <w:rFonts w:ascii="仿宋_GB2312" w:eastAsia="仿宋_GB2312" w:hAnsi="黑体" w:cs="OEEEEV+FZHTJW--GB1-0" w:hint="eastAsia"/>
          <w:b/>
          <w:color w:val="211D1E"/>
          <w:sz w:val="28"/>
          <w:szCs w:val="28"/>
        </w:rPr>
      </w:pPr>
      <w:r>
        <w:rPr>
          <w:rFonts w:ascii="仿宋_GB2312" w:eastAsia="仿宋_GB2312" w:hAnsi="黑体" w:cs="OEEEEV+FZHTJW--GB1-0" w:hint="eastAsia"/>
          <w:b/>
          <w:color w:val="211D1E"/>
          <w:sz w:val="28"/>
          <w:szCs w:val="28"/>
        </w:rPr>
        <w:t>六、竞赛规则</w:t>
      </w:r>
    </w:p>
    <w:p w:rsidR="00E337E0" w:rsidRDefault="00E337E0" w:rsidP="00E337E0">
      <w:pPr>
        <w:pStyle w:val="Pa4"/>
        <w:spacing w:line="560" w:lineRule="exact"/>
        <w:ind w:firstLineChars="200" w:firstLine="560"/>
        <w:outlineLvl w:val="0"/>
        <w:rPr>
          <w:rFonts w:ascii="仿宋_GB2312" w:eastAsia="仿宋_GB2312" w:hint="eastAsia"/>
          <w:kern w:val="2"/>
          <w:sz w:val="28"/>
          <w:szCs w:val="28"/>
        </w:rPr>
      </w:pPr>
      <w:r>
        <w:rPr>
          <w:rFonts w:ascii="仿宋_GB2312" w:eastAsia="仿宋_GB2312" w:hint="eastAsia"/>
          <w:kern w:val="2"/>
          <w:sz w:val="28"/>
          <w:szCs w:val="28"/>
        </w:rPr>
        <w:t>（一）报名资格及参赛队伍要求</w:t>
      </w:r>
    </w:p>
    <w:p w:rsidR="00E337E0" w:rsidRDefault="00E337E0" w:rsidP="00E337E0">
      <w:pPr>
        <w:pStyle w:val="Pa4"/>
        <w:spacing w:line="560" w:lineRule="exact"/>
        <w:ind w:firstLineChars="200" w:firstLine="560"/>
        <w:rPr>
          <w:rFonts w:ascii="仿宋_GB2312" w:eastAsia="仿宋_GB2312" w:hint="eastAsia"/>
          <w:kern w:val="2"/>
          <w:sz w:val="28"/>
          <w:szCs w:val="28"/>
        </w:rPr>
      </w:pPr>
      <w:r>
        <w:rPr>
          <w:rFonts w:ascii="仿宋_GB2312" w:eastAsia="仿宋_GB2312" w:hint="eastAsia"/>
          <w:kern w:val="2"/>
          <w:sz w:val="28"/>
          <w:szCs w:val="28"/>
        </w:rPr>
        <w:t>1.参赛队及参赛选手资格：参赛选手须为高等学校全日制在籍学生；本科院校中高职类全日制在籍学生；五年制高职四、五年级学生。参赛选手年龄须不超过25周岁（年龄计算的截止时间以2017年5月1日为准）。</w:t>
      </w:r>
    </w:p>
    <w:p w:rsidR="00E337E0" w:rsidRDefault="00E337E0" w:rsidP="00E337E0">
      <w:pPr>
        <w:pStyle w:val="Pa4"/>
        <w:spacing w:line="560" w:lineRule="exact"/>
        <w:ind w:firstLineChars="200" w:firstLine="560"/>
        <w:rPr>
          <w:rFonts w:ascii="仿宋_GB2312" w:eastAsia="仿宋_GB2312" w:hint="eastAsia"/>
          <w:kern w:val="2"/>
          <w:sz w:val="28"/>
          <w:szCs w:val="28"/>
        </w:rPr>
      </w:pPr>
      <w:r>
        <w:rPr>
          <w:rFonts w:ascii="仿宋_GB2312" w:eastAsia="仿宋_GB2312" w:hint="eastAsia"/>
          <w:kern w:val="2"/>
          <w:sz w:val="28"/>
          <w:szCs w:val="28"/>
        </w:rPr>
        <w:t>2.组队要求：本赛项为团体赛，赛项代表队不允许跨校组队。</w:t>
      </w:r>
    </w:p>
    <w:p w:rsidR="00E337E0" w:rsidRDefault="00E337E0" w:rsidP="00E337E0">
      <w:pPr>
        <w:pStyle w:val="Pa4"/>
        <w:spacing w:line="560" w:lineRule="exact"/>
        <w:ind w:firstLineChars="200" w:firstLine="560"/>
        <w:rPr>
          <w:rFonts w:ascii="仿宋_GB2312" w:eastAsia="仿宋_GB2312" w:hint="eastAsia"/>
          <w:kern w:val="2"/>
          <w:sz w:val="28"/>
          <w:szCs w:val="28"/>
        </w:rPr>
      </w:pPr>
      <w:r>
        <w:rPr>
          <w:rFonts w:ascii="仿宋_GB2312" w:eastAsia="仿宋_GB2312" w:hint="eastAsia"/>
          <w:kern w:val="2"/>
          <w:sz w:val="28"/>
          <w:szCs w:val="28"/>
        </w:rPr>
        <w:lastRenderedPageBreak/>
        <w:t>3.人员变更：参赛选手和指导教师报名获得确认后不得随意更换。</w:t>
      </w:r>
      <w:proofErr w:type="gramStart"/>
      <w:r>
        <w:rPr>
          <w:rFonts w:ascii="仿宋_GB2312" w:eastAsia="仿宋_GB2312" w:hint="eastAsia"/>
          <w:kern w:val="2"/>
          <w:sz w:val="28"/>
          <w:szCs w:val="28"/>
        </w:rPr>
        <w:t>如备赛过</w:t>
      </w:r>
      <w:proofErr w:type="gramEnd"/>
      <w:r>
        <w:rPr>
          <w:rFonts w:ascii="仿宋_GB2312" w:eastAsia="仿宋_GB2312" w:hint="eastAsia"/>
          <w:kern w:val="2"/>
          <w:sz w:val="28"/>
          <w:szCs w:val="28"/>
        </w:rPr>
        <w:t>程中参赛选手和指导教师因故无法参赛，须由学校于相应赛项开赛时间10个工作日之前出具书面说明，经大赛执委会办公室核实后予以更换，补充人员需满足本赛项参赛选手资格并接受审核；选手因特殊原因不能参加比赛时，则视为自动放弃竞赛；竞赛开始后，参赛队不得更换参赛选手，若有参赛队员缺席，不得补充参赛选手。</w:t>
      </w:r>
    </w:p>
    <w:p w:rsidR="00E337E0" w:rsidRDefault="00E337E0" w:rsidP="00E337E0">
      <w:pPr>
        <w:pStyle w:val="Pa4"/>
        <w:spacing w:line="560" w:lineRule="exact"/>
        <w:ind w:firstLineChars="200" w:firstLine="560"/>
        <w:rPr>
          <w:rFonts w:ascii="仿宋_GB2312" w:eastAsia="仿宋_GB2312" w:hint="eastAsia"/>
          <w:kern w:val="2"/>
          <w:sz w:val="28"/>
          <w:szCs w:val="28"/>
        </w:rPr>
      </w:pPr>
      <w:r>
        <w:rPr>
          <w:rFonts w:ascii="仿宋_GB2312" w:eastAsia="仿宋_GB2312" w:hint="eastAsia"/>
          <w:kern w:val="2"/>
          <w:sz w:val="28"/>
          <w:szCs w:val="28"/>
        </w:rPr>
        <w:t>4.主办方负责参赛学生的资格审查工作，并保存相关证明材料的复印件，以备查阅。</w:t>
      </w:r>
    </w:p>
    <w:p w:rsidR="00E337E0" w:rsidRDefault="00E337E0" w:rsidP="00E337E0">
      <w:pPr>
        <w:pStyle w:val="Pa4"/>
        <w:spacing w:line="560" w:lineRule="exact"/>
        <w:ind w:firstLineChars="200" w:firstLine="560"/>
        <w:outlineLvl w:val="0"/>
        <w:rPr>
          <w:rFonts w:ascii="仿宋_GB2312" w:eastAsia="仿宋_GB2312" w:hint="eastAsia"/>
          <w:kern w:val="2"/>
          <w:sz w:val="28"/>
          <w:szCs w:val="28"/>
        </w:rPr>
      </w:pPr>
      <w:r>
        <w:rPr>
          <w:rFonts w:ascii="仿宋_GB2312" w:eastAsia="仿宋_GB2312" w:hint="eastAsia"/>
          <w:kern w:val="2"/>
          <w:sz w:val="28"/>
          <w:szCs w:val="28"/>
        </w:rPr>
        <w:t>（二）赛场要求</w:t>
      </w:r>
    </w:p>
    <w:p w:rsidR="00E337E0" w:rsidRDefault="00E337E0" w:rsidP="00E337E0">
      <w:pPr>
        <w:pStyle w:val="Pa4"/>
        <w:spacing w:line="560" w:lineRule="exact"/>
        <w:ind w:firstLineChars="200" w:firstLine="560"/>
        <w:rPr>
          <w:rFonts w:ascii="仿宋_GB2312" w:eastAsia="仿宋_GB2312" w:hint="eastAsia"/>
          <w:kern w:val="2"/>
          <w:sz w:val="28"/>
          <w:szCs w:val="28"/>
        </w:rPr>
      </w:pPr>
      <w:r>
        <w:rPr>
          <w:rFonts w:ascii="仿宋_GB2312" w:eastAsia="仿宋_GB2312" w:hint="eastAsia"/>
          <w:kern w:val="2"/>
          <w:sz w:val="28"/>
          <w:szCs w:val="28"/>
        </w:rPr>
        <w:t>1. 参赛选手在比赛开始前到达指定地点报到，接受工作人员对选手身份、资格和有关证件的检查。开赛15分钟后停止检录，参赛选手如仍未进入赛场，按弃权处理。</w:t>
      </w:r>
    </w:p>
    <w:p w:rsidR="00E337E0" w:rsidRDefault="00E337E0" w:rsidP="00E337E0">
      <w:pPr>
        <w:pStyle w:val="Pa4"/>
        <w:spacing w:line="560" w:lineRule="exact"/>
        <w:ind w:firstLineChars="200" w:firstLine="560"/>
        <w:rPr>
          <w:rFonts w:ascii="仿宋_GB2312" w:eastAsia="仿宋_GB2312" w:hint="eastAsia"/>
          <w:kern w:val="2"/>
          <w:sz w:val="28"/>
          <w:szCs w:val="28"/>
        </w:rPr>
      </w:pPr>
      <w:r>
        <w:rPr>
          <w:rFonts w:ascii="仿宋_GB2312" w:eastAsia="仿宋_GB2312" w:hint="eastAsia"/>
          <w:kern w:val="2"/>
          <w:sz w:val="28"/>
          <w:szCs w:val="28"/>
        </w:rPr>
        <w:t>2. 竞赛</w:t>
      </w:r>
      <w:proofErr w:type="gramStart"/>
      <w:r>
        <w:rPr>
          <w:rFonts w:ascii="仿宋_GB2312" w:eastAsia="仿宋_GB2312" w:hint="eastAsia"/>
          <w:kern w:val="2"/>
          <w:sz w:val="28"/>
          <w:szCs w:val="28"/>
        </w:rPr>
        <w:t>赛</w:t>
      </w:r>
      <w:proofErr w:type="gramEnd"/>
      <w:r>
        <w:rPr>
          <w:rFonts w:ascii="仿宋_GB2312" w:eastAsia="仿宋_GB2312" w:hint="eastAsia"/>
          <w:kern w:val="2"/>
          <w:sz w:val="28"/>
          <w:szCs w:val="28"/>
        </w:rPr>
        <w:t>位通过抽签决定，竞赛期间参赛选手不得擅自离开竞赛</w:t>
      </w:r>
      <w:proofErr w:type="gramStart"/>
      <w:r>
        <w:rPr>
          <w:rFonts w:ascii="仿宋_GB2312" w:eastAsia="仿宋_GB2312" w:hint="eastAsia"/>
          <w:kern w:val="2"/>
          <w:sz w:val="28"/>
          <w:szCs w:val="28"/>
        </w:rPr>
        <w:t>赛</w:t>
      </w:r>
      <w:proofErr w:type="gramEnd"/>
      <w:r>
        <w:rPr>
          <w:rFonts w:ascii="仿宋_GB2312" w:eastAsia="仿宋_GB2312" w:hint="eastAsia"/>
          <w:kern w:val="2"/>
          <w:sz w:val="28"/>
          <w:szCs w:val="28"/>
        </w:rPr>
        <w:t xml:space="preserve">位。 </w:t>
      </w:r>
    </w:p>
    <w:p w:rsidR="00E337E0" w:rsidRDefault="00E337E0" w:rsidP="00E337E0">
      <w:pPr>
        <w:pStyle w:val="Pa4"/>
        <w:spacing w:line="560" w:lineRule="exact"/>
        <w:ind w:firstLineChars="200" w:firstLine="560"/>
        <w:rPr>
          <w:rFonts w:ascii="仿宋_GB2312" w:eastAsia="仿宋_GB2312" w:hint="eastAsia"/>
          <w:kern w:val="2"/>
          <w:sz w:val="28"/>
          <w:szCs w:val="28"/>
        </w:rPr>
      </w:pPr>
      <w:r>
        <w:rPr>
          <w:rFonts w:ascii="仿宋_GB2312" w:eastAsia="仿宋_GB2312" w:hint="eastAsia"/>
          <w:kern w:val="2"/>
          <w:sz w:val="28"/>
          <w:szCs w:val="28"/>
        </w:rPr>
        <w:t>3. 竞赛所需的工具、系统软件和电脑由参赛队自备，选手不得携带除组委会规定以外的硬件设备及辅助工具等进入赛场。</w:t>
      </w:r>
    </w:p>
    <w:p w:rsidR="00E337E0" w:rsidRDefault="00E337E0" w:rsidP="00E337E0">
      <w:pPr>
        <w:pStyle w:val="Pa4"/>
        <w:spacing w:line="560" w:lineRule="exact"/>
        <w:ind w:firstLineChars="200" w:firstLine="560"/>
        <w:rPr>
          <w:rFonts w:ascii="仿宋_GB2312" w:eastAsia="仿宋_GB2312" w:hint="eastAsia"/>
          <w:kern w:val="2"/>
          <w:sz w:val="28"/>
          <w:szCs w:val="28"/>
        </w:rPr>
      </w:pPr>
      <w:r>
        <w:rPr>
          <w:rFonts w:ascii="仿宋_GB2312" w:eastAsia="仿宋_GB2312" w:hint="eastAsia"/>
          <w:kern w:val="2"/>
          <w:sz w:val="28"/>
          <w:szCs w:val="28"/>
        </w:rPr>
        <w:t>4. 参赛队自行决定选手分工和工作安排。</w:t>
      </w:r>
    </w:p>
    <w:p w:rsidR="00E337E0" w:rsidRDefault="00E337E0" w:rsidP="00E337E0">
      <w:pPr>
        <w:pStyle w:val="Pa4"/>
        <w:spacing w:line="560" w:lineRule="exact"/>
        <w:ind w:firstLineChars="200" w:firstLine="560"/>
        <w:rPr>
          <w:rFonts w:ascii="仿宋_GB2312" w:eastAsia="仿宋_GB2312" w:hint="eastAsia"/>
          <w:kern w:val="2"/>
          <w:sz w:val="28"/>
          <w:szCs w:val="28"/>
        </w:rPr>
      </w:pPr>
      <w:r>
        <w:rPr>
          <w:rFonts w:ascii="仿宋_GB2312" w:eastAsia="仿宋_GB2312" w:hint="eastAsia"/>
          <w:kern w:val="2"/>
          <w:sz w:val="28"/>
          <w:szCs w:val="28"/>
        </w:rPr>
        <w:t>5. 竞赛过程中，选手须严格遵守操作规程，确保人身及设备安全，并接受裁判员的监督和警示。若因选手因素造成设备故障或损坏，无法继续竞赛，裁判长有权决定终止该队竞赛；若非选手个人因素造成设备故障，由裁判长视具体情况做出裁决。</w:t>
      </w:r>
    </w:p>
    <w:p w:rsidR="00E337E0" w:rsidRDefault="00E337E0" w:rsidP="00E337E0">
      <w:pPr>
        <w:pStyle w:val="Pa4"/>
        <w:spacing w:line="560" w:lineRule="exact"/>
        <w:ind w:firstLineChars="200" w:firstLine="560"/>
        <w:jc w:val="both"/>
        <w:rPr>
          <w:rFonts w:ascii="仿宋_GB2312" w:eastAsia="仿宋_GB2312" w:hint="eastAsia"/>
          <w:kern w:val="2"/>
          <w:sz w:val="28"/>
          <w:szCs w:val="28"/>
        </w:rPr>
      </w:pPr>
      <w:r>
        <w:rPr>
          <w:rFonts w:ascii="仿宋_GB2312" w:eastAsia="仿宋_GB2312" w:hint="eastAsia"/>
          <w:kern w:val="2"/>
          <w:sz w:val="28"/>
          <w:szCs w:val="28"/>
        </w:rPr>
        <w:t>6. 竞赛结束（或提前完成）后，裁判与参赛队队长共同签字确认，参赛队在确认后不得再进行任何操作。</w:t>
      </w:r>
    </w:p>
    <w:p w:rsidR="00E337E0" w:rsidRDefault="00E337E0" w:rsidP="00E337E0">
      <w:pPr>
        <w:pStyle w:val="Pa4"/>
        <w:spacing w:line="560" w:lineRule="exact"/>
        <w:ind w:firstLineChars="200" w:firstLine="562"/>
        <w:jc w:val="both"/>
        <w:outlineLvl w:val="0"/>
        <w:rPr>
          <w:rFonts w:ascii="仿宋_GB2312" w:eastAsia="仿宋_GB2312" w:hAnsi="黑体" w:cs="OEEEEV+FZHTJW--GB1-0" w:hint="eastAsia"/>
          <w:b/>
          <w:color w:val="211D1E"/>
          <w:sz w:val="28"/>
          <w:szCs w:val="28"/>
        </w:rPr>
      </w:pPr>
      <w:r>
        <w:rPr>
          <w:rFonts w:ascii="仿宋_GB2312" w:eastAsia="仿宋_GB2312" w:hAnsi="黑体" w:cs="OEEEEV+FZHTJW--GB1-0" w:hint="eastAsia"/>
          <w:b/>
          <w:color w:val="211D1E"/>
          <w:sz w:val="28"/>
          <w:szCs w:val="28"/>
        </w:rPr>
        <w:t>七、竞赛环境</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lastRenderedPageBreak/>
        <w:t>竞赛在室内进行，竞赛环境总面积为200</w:t>
      </w:r>
      <w:r>
        <w:rPr>
          <w:rFonts w:ascii="宋体" w:hAnsi="宋体" w:cs="宋体" w:hint="eastAsia"/>
          <w:sz w:val="28"/>
          <w:szCs w:val="28"/>
        </w:rPr>
        <w:t>㎡</w:t>
      </w:r>
      <w:r>
        <w:rPr>
          <w:rFonts w:ascii="仿宋_GB2312" w:eastAsia="仿宋_GB2312" w:hAnsi="仿宋_GB2312" w:cs="仿宋_GB2312" w:hint="eastAsia"/>
          <w:sz w:val="28"/>
          <w:szCs w:val="28"/>
        </w:rPr>
        <w:t>以上（可根据实际场地分多个组别），各训练测试赛道分布于参赛队工作区附近。</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（一）参赛队工作区</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每个参赛队工作区间面积大约9</w:t>
      </w:r>
      <w:r>
        <w:rPr>
          <w:rFonts w:ascii="宋体" w:hAnsi="宋体" w:cs="宋体" w:hint="eastAsia"/>
          <w:sz w:val="28"/>
          <w:szCs w:val="28"/>
        </w:rPr>
        <w:t>㎡</w:t>
      </w:r>
      <w:r>
        <w:rPr>
          <w:rFonts w:ascii="仿宋_GB2312" w:eastAsia="仿宋_GB2312" w:hAnsi="仿宋_GB2312" w:cs="仿宋_GB2312" w:hint="eastAsia"/>
          <w:sz w:val="28"/>
          <w:szCs w:val="28"/>
        </w:rPr>
        <w:t>（</w:t>
      </w:r>
      <w:r>
        <w:rPr>
          <w:rFonts w:ascii="仿宋_GB2312" w:eastAsia="仿宋_GB2312" w:hAnsi="仿宋_GB2312" w:hint="eastAsia"/>
          <w:sz w:val="28"/>
          <w:szCs w:val="28"/>
        </w:rPr>
        <w:t>3m×3m），各</w:t>
      </w:r>
      <w:proofErr w:type="gramStart"/>
      <w:r>
        <w:rPr>
          <w:rFonts w:ascii="仿宋_GB2312" w:eastAsia="仿宋_GB2312" w:hAnsi="仿宋_GB2312" w:hint="eastAsia"/>
          <w:sz w:val="28"/>
          <w:szCs w:val="28"/>
        </w:rPr>
        <w:t>赛位相互</w:t>
      </w:r>
      <w:proofErr w:type="gramEnd"/>
      <w:r>
        <w:rPr>
          <w:rFonts w:ascii="仿宋_GB2312" w:eastAsia="仿宋_GB2312" w:hAnsi="仿宋_GB2312" w:hint="eastAsia"/>
          <w:sz w:val="28"/>
          <w:szCs w:val="28"/>
        </w:rPr>
        <w:t>隔离1m距离，确保参赛队之间互不干扰。工作区间内放置有1张工作台，3把工作椅（凳），工作台上面摆放电子仪器仪表和电子制作工具等，工作台内提供有220V电源插座。</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（二）任务比赛场地</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1.任务比赛的赛道地图规格为：赛道地图赛道为白色，宽30cm，寻迹线为黑色，宽3cm；正式比赛专用赛道地图四周设有20cm高的灰色无光围栏（赛道样图如下图所示）。</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2.赛道地图上设有多个标志物作为竞赛平台的探测或控制对象，用以完成相应赛道任务，竞赛日所用赛道地图将于赛前20天在大赛指定网站上随赛题公布。</w:t>
      </w:r>
    </w:p>
    <w:p w:rsidR="00E337E0" w:rsidRDefault="00E337E0" w:rsidP="00E337E0">
      <w:pPr>
        <w:ind w:firstLineChars="200" w:firstLine="420"/>
        <w:jc w:val="center"/>
        <w:rPr>
          <w:rFonts w:ascii="仿宋_GB2312" w:eastAsia="仿宋_GB2312" w:hAnsi="仿宋_GB2312" w:hint="eastAsia"/>
          <w:sz w:val="28"/>
          <w:szCs w:val="28"/>
        </w:rPr>
      </w:pPr>
      <w:r>
        <w:rPr>
          <w:rFonts w:ascii="Times New Roman" w:hAnsi="Times New Roman"/>
          <w:noProof/>
          <w:szCs w:val="20"/>
        </w:rPr>
        <w:drawing>
          <wp:inline distT="0" distB="0" distL="0" distR="0">
            <wp:extent cx="3257550" cy="3257550"/>
            <wp:effectExtent l="0" t="0" r="0" b="0"/>
            <wp:docPr id="1" name="图片 1" descr="A7NW]A{2ZI{O{%0`Z]AH6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descr="A7NW]A{2ZI{O{%0`Z]AH62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57550" cy="3257550"/>
                    </a:xfrm>
                    <a:prstGeom prst="rect">
                      <a:avLst/>
                    </a:prstGeom>
                    <a:noFill/>
                    <a:ln>
                      <a:noFill/>
                    </a:ln>
                  </pic:spPr>
                </pic:pic>
              </a:graphicData>
            </a:graphic>
          </wp:inline>
        </w:drawing>
      </w:r>
    </w:p>
    <w:p w:rsidR="00E337E0" w:rsidRDefault="00E337E0" w:rsidP="00E337E0">
      <w:pPr>
        <w:spacing w:line="360" w:lineRule="auto"/>
        <w:ind w:firstLineChars="1200" w:firstLine="3360"/>
        <w:rPr>
          <w:rFonts w:ascii="仿宋_GB2312" w:eastAsia="仿宋_GB2312" w:hAnsi="仿宋_GB2312" w:hint="eastAsia"/>
          <w:sz w:val="28"/>
          <w:szCs w:val="28"/>
        </w:rPr>
      </w:pPr>
      <w:r>
        <w:rPr>
          <w:rFonts w:ascii="仿宋_GB2312" w:eastAsia="仿宋_GB2312" w:hAnsi="仿宋_GB2312" w:hint="eastAsia"/>
          <w:sz w:val="28"/>
          <w:szCs w:val="28"/>
        </w:rPr>
        <w:t>赛道地图参考图</w:t>
      </w:r>
    </w:p>
    <w:p w:rsidR="00E337E0" w:rsidRDefault="00E337E0" w:rsidP="00E337E0">
      <w:pPr>
        <w:pStyle w:val="Pa4"/>
        <w:spacing w:line="560" w:lineRule="exact"/>
        <w:ind w:firstLineChars="200" w:firstLine="562"/>
        <w:jc w:val="both"/>
        <w:outlineLvl w:val="0"/>
        <w:rPr>
          <w:rFonts w:ascii="仿宋_GB2312" w:eastAsia="仿宋_GB2312" w:hAnsi="黑体" w:cs="OEEEEV+FZHTJW--GB1-0" w:hint="eastAsia"/>
          <w:b/>
          <w:color w:val="211D1E"/>
          <w:sz w:val="28"/>
          <w:szCs w:val="28"/>
        </w:rPr>
      </w:pPr>
      <w:r>
        <w:rPr>
          <w:rFonts w:ascii="仿宋_GB2312" w:eastAsia="仿宋_GB2312" w:hAnsi="黑体" w:cs="OEEEEV+FZHTJW--GB1-0" w:hint="eastAsia"/>
          <w:b/>
          <w:color w:val="211D1E"/>
          <w:sz w:val="28"/>
          <w:szCs w:val="28"/>
        </w:rPr>
        <w:lastRenderedPageBreak/>
        <w:t>八、技术规范</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（一）赛项涉及专业教学要求：</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1.无线网络通信与控制技术应用能力。</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2.嵌入式应用程序编写能力、传感器应用能力。</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3.焊接、装配、调试应用能力。</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4.计算机通信应用能力。</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5.自动控制技术应用能力。</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6.Android应用开发能力。</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7.计算机通信应用能力。</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8.自动控制技术应用能力。</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9.无线网络通信与控制技术应用能力。</w:t>
      </w:r>
    </w:p>
    <w:p w:rsidR="00E337E0" w:rsidRDefault="00E337E0" w:rsidP="00E337E0">
      <w:pPr>
        <w:spacing w:line="560" w:lineRule="exact"/>
        <w:ind w:firstLineChars="50" w:firstLine="140"/>
        <w:rPr>
          <w:rFonts w:ascii="仿宋_GB2312" w:eastAsia="仿宋_GB2312" w:hAnsi="仿宋_GB2312" w:hint="eastAsia"/>
          <w:sz w:val="28"/>
          <w:szCs w:val="28"/>
        </w:rPr>
      </w:pPr>
      <w:r>
        <w:rPr>
          <w:rFonts w:ascii="仿宋_GB2312" w:eastAsia="仿宋_GB2312" w:hAnsi="仿宋_GB2312" w:hint="eastAsia"/>
          <w:sz w:val="28"/>
          <w:szCs w:val="28"/>
        </w:rPr>
        <w:t xml:space="preserve"> （二）本赛项遵循以下国家标准和行业标准：</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1.电子元器件检验</w:t>
      </w:r>
      <w:proofErr w:type="gramStart"/>
      <w:r>
        <w:rPr>
          <w:rFonts w:ascii="仿宋_GB2312" w:eastAsia="仿宋_GB2312" w:hAnsi="仿宋_GB2312" w:hint="eastAsia"/>
          <w:sz w:val="28"/>
          <w:szCs w:val="28"/>
        </w:rPr>
        <w:t>员国家</w:t>
      </w:r>
      <w:proofErr w:type="gramEnd"/>
      <w:r>
        <w:rPr>
          <w:rFonts w:ascii="仿宋_GB2312" w:eastAsia="仿宋_GB2312" w:hAnsi="仿宋_GB2312" w:hint="eastAsia"/>
          <w:sz w:val="28"/>
          <w:szCs w:val="28"/>
        </w:rPr>
        <w:t>职业标准（职业编码6-26-01-33）</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2.电子设备装接</w:t>
      </w:r>
      <w:proofErr w:type="gramStart"/>
      <w:r>
        <w:rPr>
          <w:rFonts w:ascii="仿宋_GB2312" w:eastAsia="仿宋_GB2312" w:hAnsi="仿宋_GB2312" w:hint="eastAsia"/>
          <w:sz w:val="28"/>
          <w:szCs w:val="28"/>
        </w:rPr>
        <w:t>工国家</w:t>
      </w:r>
      <w:proofErr w:type="gramEnd"/>
      <w:r>
        <w:rPr>
          <w:rFonts w:ascii="仿宋_GB2312" w:eastAsia="仿宋_GB2312" w:hAnsi="仿宋_GB2312" w:hint="eastAsia"/>
          <w:sz w:val="28"/>
          <w:szCs w:val="28"/>
        </w:rPr>
        <w:t>职业标准（职业编码6-08-04-02）</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3.无线电调试</w:t>
      </w:r>
      <w:proofErr w:type="gramStart"/>
      <w:r>
        <w:rPr>
          <w:rFonts w:ascii="仿宋_GB2312" w:eastAsia="仿宋_GB2312" w:hAnsi="仿宋_GB2312" w:hint="eastAsia"/>
          <w:sz w:val="28"/>
          <w:szCs w:val="28"/>
        </w:rPr>
        <w:t>工国家</w:t>
      </w:r>
      <w:proofErr w:type="gramEnd"/>
      <w:r>
        <w:rPr>
          <w:rFonts w:ascii="仿宋_GB2312" w:eastAsia="仿宋_GB2312" w:hAnsi="仿宋_GB2312" w:hint="eastAsia"/>
          <w:sz w:val="28"/>
          <w:szCs w:val="28"/>
        </w:rPr>
        <w:t>职业标准（职业编码6-08-04-03）</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4.电气设备安装</w:t>
      </w:r>
      <w:proofErr w:type="gramStart"/>
      <w:r>
        <w:rPr>
          <w:rFonts w:ascii="仿宋_GB2312" w:eastAsia="仿宋_GB2312" w:hAnsi="仿宋_GB2312" w:hint="eastAsia"/>
          <w:sz w:val="28"/>
          <w:szCs w:val="28"/>
        </w:rPr>
        <w:t>工国家</w:t>
      </w:r>
      <w:proofErr w:type="gramEnd"/>
      <w:r>
        <w:rPr>
          <w:rFonts w:ascii="仿宋_GB2312" w:eastAsia="仿宋_GB2312" w:hAnsi="仿宋_GB2312" w:hint="eastAsia"/>
          <w:sz w:val="28"/>
          <w:szCs w:val="28"/>
        </w:rPr>
        <w:t>职业标准（职业编码6-23-10-02）</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5.计算机程序设计员国家职业标准（职业编码X2-02-13-06）</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6.计算机操作</w:t>
      </w:r>
      <w:proofErr w:type="gramStart"/>
      <w:r>
        <w:rPr>
          <w:rFonts w:ascii="仿宋_GB2312" w:eastAsia="仿宋_GB2312" w:hAnsi="仿宋_GB2312" w:hint="eastAsia"/>
          <w:sz w:val="28"/>
          <w:szCs w:val="28"/>
        </w:rPr>
        <w:t>员国家</w:t>
      </w:r>
      <w:proofErr w:type="gramEnd"/>
      <w:r>
        <w:rPr>
          <w:rFonts w:ascii="仿宋_GB2312" w:eastAsia="仿宋_GB2312" w:hAnsi="仿宋_GB2312" w:hint="eastAsia"/>
          <w:sz w:val="28"/>
          <w:szCs w:val="28"/>
        </w:rPr>
        <w:t>职业标准（职业编码3-01-02-055）</w:t>
      </w:r>
    </w:p>
    <w:p w:rsidR="00E337E0" w:rsidRDefault="00E337E0" w:rsidP="00E337E0">
      <w:pPr>
        <w:snapToGrid w:val="0"/>
        <w:spacing w:line="560" w:lineRule="exact"/>
        <w:ind w:firstLineChars="200" w:firstLine="560"/>
        <w:rPr>
          <w:rFonts w:ascii="仿宋_GB2312" w:eastAsia="仿宋_GB2312" w:hAnsi="仿宋_GB2312" w:cs="仿宋_GB2312" w:hint="eastAsia"/>
          <w:kern w:val="0"/>
          <w:sz w:val="28"/>
          <w:szCs w:val="28"/>
        </w:rPr>
      </w:pPr>
      <w:r>
        <w:rPr>
          <w:rFonts w:ascii="仿宋_GB2312" w:eastAsia="仿宋_GB2312" w:hAnsi="仿宋_GB2312" w:hint="eastAsia"/>
          <w:sz w:val="28"/>
          <w:szCs w:val="28"/>
        </w:rPr>
        <w:t>7.计算机软件产品检验</w:t>
      </w:r>
      <w:proofErr w:type="gramStart"/>
      <w:r>
        <w:rPr>
          <w:rFonts w:ascii="仿宋_GB2312" w:eastAsia="仿宋_GB2312" w:hAnsi="仿宋_GB2312" w:hint="eastAsia"/>
          <w:sz w:val="28"/>
          <w:szCs w:val="28"/>
        </w:rPr>
        <w:t>员国家</w:t>
      </w:r>
      <w:proofErr w:type="gramEnd"/>
      <w:r>
        <w:rPr>
          <w:rFonts w:ascii="仿宋_GB2312" w:eastAsia="仿宋_GB2312" w:hAnsi="仿宋_GB2312" w:hint="eastAsia"/>
          <w:sz w:val="28"/>
          <w:szCs w:val="28"/>
        </w:rPr>
        <w:t>职业标准（职业编码X6-26-01-42）</w:t>
      </w:r>
    </w:p>
    <w:p w:rsidR="00E337E0" w:rsidRDefault="00E337E0" w:rsidP="00E337E0">
      <w:pPr>
        <w:pStyle w:val="Pa4"/>
        <w:spacing w:line="560" w:lineRule="exact"/>
        <w:ind w:firstLineChars="200" w:firstLine="562"/>
        <w:jc w:val="both"/>
        <w:outlineLvl w:val="0"/>
        <w:rPr>
          <w:rFonts w:ascii="仿宋_GB2312" w:eastAsia="仿宋_GB2312" w:hAnsi="黑体" w:cs="OEEEEV+FZHTJW--GB1-0" w:hint="eastAsia"/>
          <w:b/>
          <w:color w:val="211D1E"/>
          <w:sz w:val="28"/>
          <w:szCs w:val="28"/>
        </w:rPr>
      </w:pPr>
      <w:r>
        <w:rPr>
          <w:rFonts w:ascii="仿宋_GB2312" w:eastAsia="仿宋_GB2312" w:hAnsi="黑体" w:cs="OEEEEV+FZHTJW--GB1-0" w:hint="eastAsia"/>
          <w:b/>
          <w:color w:val="211D1E"/>
          <w:sz w:val="28"/>
          <w:szCs w:val="28"/>
        </w:rPr>
        <w:t>九、技术平台</w:t>
      </w:r>
    </w:p>
    <w:p w:rsidR="00E337E0" w:rsidRDefault="00E337E0" w:rsidP="00E337E0">
      <w:pPr>
        <w:spacing w:line="560" w:lineRule="exact"/>
        <w:ind w:firstLineChars="150" w:firstLine="420"/>
        <w:rPr>
          <w:rFonts w:ascii="仿宋_GB2312" w:eastAsia="仿宋_GB2312" w:hAnsi="仿宋_GB2312" w:hint="eastAsia"/>
          <w:sz w:val="28"/>
          <w:szCs w:val="28"/>
        </w:rPr>
      </w:pPr>
      <w:r>
        <w:rPr>
          <w:rFonts w:ascii="仿宋_GB2312" w:eastAsia="仿宋_GB2312" w:hAnsi="仿宋_GB2312" w:hint="eastAsia"/>
          <w:sz w:val="28"/>
          <w:szCs w:val="28"/>
        </w:rPr>
        <w:t>(一）竞赛设备、工具</w:t>
      </w:r>
    </w:p>
    <w:p w:rsidR="00E337E0" w:rsidRDefault="00E337E0" w:rsidP="00E337E0">
      <w:pPr>
        <w:spacing w:line="560" w:lineRule="exact"/>
        <w:ind w:firstLineChars="200" w:firstLine="560"/>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参赛选手应根据赛项规定自</w:t>
      </w:r>
      <w:proofErr w:type="gramStart"/>
      <w:r>
        <w:rPr>
          <w:rFonts w:ascii="仿宋_GB2312" w:eastAsia="仿宋_GB2312" w:hAnsi="仿宋_GB2312" w:cs="仿宋_GB2312" w:hint="eastAsia"/>
          <w:kern w:val="0"/>
          <w:sz w:val="28"/>
          <w:szCs w:val="28"/>
        </w:rPr>
        <w:t>带相关</w:t>
      </w:r>
      <w:proofErr w:type="gramEnd"/>
      <w:r>
        <w:rPr>
          <w:rFonts w:ascii="仿宋_GB2312" w:eastAsia="仿宋_GB2312" w:hAnsi="仿宋_GB2312" w:cs="仿宋_GB2312" w:hint="eastAsia"/>
          <w:kern w:val="0"/>
          <w:sz w:val="28"/>
          <w:szCs w:val="28"/>
        </w:rPr>
        <w:t>设备与工具，不得私自携带赛项规程规定以外的任何物品。嵌入式产品开发实训平台自备。</w:t>
      </w:r>
    </w:p>
    <w:p w:rsidR="00E337E0" w:rsidRDefault="00E337E0" w:rsidP="00E337E0">
      <w:pPr>
        <w:spacing w:line="560" w:lineRule="exact"/>
        <w:ind w:firstLineChars="200" w:firstLine="560"/>
        <w:rPr>
          <w:rFonts w:ascii="仿宋_GB2312" w:eastAsia="仿宋_GB2312" w:cs="仿宋_GB2312" w:hint="eastAsia"/>
          <w:kern w:val="0"/>
          <w:sz w:val="28"/>
          <w:szCs w:val="28"/>
        </w:rPr>
      </w:pPr>
      <w:r>
        <w:rPr>
          <w:rFonts w:ascii="仿宋_GB2312" w:eastAsia="仿宋_GB2312" w:cs="仿宋_GB2312" w:hint="eastAsia"/>
          <w:kern w:val="0"/>
          <w:sz w:val="28"/>
          <w:szCs w:val="28"/>
          <w:lang w:bidi="ar"/>
        </w:rPr>
        <w:t>①竞赛自带硬件平台设备</w:t>
      </w:r>
    </w:p>
    <w:tbl>
      <w:tblPr>
        <w:tblW w:w="8760" w:type="dxa"/>
        <w:jc w:val="center"/>
        <w:tblLayout w:type="fixed"/>
        <w:tblLook w:val="04A0" w:firstRow="1" w:lastRow="0" w:firstColumn="1" w:lastColumn="0" w:noHBand="0" w:noVBand="1"/>
      </w:tblPr>
      <w:tblGrid>
        <w:gridCol w:w="2093"/>
        <w:gridCol w:w="2965"/>
        <w:gridCol w:w="3702"/>
      </w:tblGrid>
      <w:tr w:rsidR="00E337E0" w:rsidTr="00E337E0">
        <w:trPr>
          <w:trHeight w:val="408"/>
          <w:jc w:val="center"/>
        </w:trPr>
        <w:tc>
          <w:tcPr>
            <w:tcW w:w="2092" w:type="dxa"/>
            <w:tcBorders>
              <w:top w:val="single" w:sz="4" w:space="0" w:color="000000"/>
              <w:left w:val="single" w:sz="4" w:space="0" w:color="000000"/>
              <w:bottom w:val="single" w:sz="4" w:space="0" w:color="000000"/>
              <w:right w:val="single" w:sz="4" w:space="0" w:color="000000"/>
            </w:tcBorders>
            <w:vAlign w:val="center"/>
            <w:hideMark/>
          </w:tcPr>
          <w:p w:rsidR="00E337E0" w:rsidRDefault="00E337E0">
            <w:pPr>
              <w:adjustRightInd w:val="0"/>
              <w:snapToGrid w:val="0"/>
              <w:jc w:val="center"/>
              <w:rPr>
                <w:rFonts w:ascii="仿宋_GB2312" w:eastAsia="仿宋_GB2312"/>
                <w:sz w:val="24"/>
                <w:szCs w:val="24"/>
              </w:rPr>
            </w:pPr>
            <w:r>
              <w:rPr>
                <w:rFonts w:ascii="仿宋_GB2312" w:eastAsia="仿宋_GB2312" w:hint="eastAsia"/>
                <w:sz w:val="24"/>
                <w:szCs w:val="24"/>
                <w:lang w:bidi="ar"/>
              </w:rPr>
              <w:t>名  称</w:t>
            </w:r>
          </w:p>
        </w:tc>
        <w:tc>
          <w:tcPr>
            <w:tcW w:w="2963" w:type="dxa"/>
            <w:tcBorders>
              <w:top w:val="single" w:sz="4" w:space="0" w:color="000000"/>
              <w:left w:val="nil"/>
              <w:bottom w:val="single" w:sz="4" w:space="0" w:color="000000"/>
              <w:right w:val="single" w:sz="4" w:space="0" w:color="000000"/>
            </w:tcBorders>
            <w:vAlign w:val="center"/>
            <w:hideMark/>
          </w:tcPr>
          <w:p w:rsidR="00E337E0" w:rsidRDefault="00E337E0">
            <w:pPr>
              <w:adjustRightInd w:val="0"/>
              <w:snapToGrid w:val="0"/>
              <w:jc w:val="center"/>
              <w:rPr>
                <w:rFonts w:ascii="仿宋_GB2312" w:eastAsia="仿宋_GB2312"/>
                <w:sz w:val="24"/>
                <w:szCs w:val="24"/>
              </w:rPr>
            </w:pPr>
            <w:r>
              <w:rPr>
                <w:rFonts w:ascii="仿宋_GB2312" w:eastAsia="仿宋_GB2312" w:hint="eastAsia"/>
                <w:sz w:val="24"/>
                <w:szCs w:val="24"/>
                <w:lang w:bidi="ar"/>
              </w:rPr>
              <w:t>型  号</w:t>
            </w:r>
          </w:p>
        </w:tc>
        <w:tc>
          <w:tcPr>
            <w:tcW w:w="3700" w:type="dxa"/>
            <w:tcBorders>
              <w:top w:val="single" w:sz="4" w:space="0" w:color="000000"/>
              <w:left w:val="nil"/>
              <w:bottom w:val="single" w:sz="4" w:space="0" w:color="000000"/>
              <w:right w:val="single" w:sz="4" w:space="0" w:color="000000"/>
            </w:tcBorders>
            <w:vAlign w:val="center"/>
            <w:hideMark/>
          </w:tcPr>
          <w:p w:rsidR="00E337E0" w:rsidRDefault="00E337E0">
            <w:pPr>
              <w:adjustRightInd w:val="0"/>
              <w:snapToGrid w:val="0"/>
              <w:jc w:val="center"/>
              <w:rPr>
                <w:rFonts w:ascii="仿宋_GB2312" w:eastAsia="仿宋_GB2312"/>
                <w:sz w:val="24"/>
                <w:szCs w:val="24"/>
              </w:rPr>
            </w:pPr>
            <w:r>
              <w:rPr>
                <w:rFonts w:ascii="仿宋_GB2312" w:eastAsia="仿宋_GB2312" w:hint="eastAsia"/>
                <w:sz w:val="24"/>
                <w:szCs w:val="24"/>
                <w:lang w:bidi="ar"/>
              </w:rPr>
              <w:t>用  途</w:t>
            </w:r>
          </w:p>
        </w:tc>
      </w:tr>
      <w:tr w:rsidR="00E337E0" w:rsidTr="00E337E0">
        <w:trPr>
          <w:trHeight w:val="432"/>
          <w:jc w:val="center"/>
        </w:trPr>
        <w:tc>
          <w:tcPr>
            <w:tcW w:w="20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lastRenderedPageBreak/>
              <w:t>嵌入式产品</w:t>
            </w:r>
          </w:p>
          <w:p w:rsidR="00E337E0" w:rsidRDefault="00E337E0">
            <w:pPr>
              <w:adjustRightInd w:val="0"/>
              <w:snapToGrid w:val="0"/>
              <w:jc w:val="center"/>
              <w:rPr>
                <w:rFonts w:ascii="仿宋_GB2312" w:eastAsia="仿宋_GB2312"/>
                <w:sz w:val="24"/>
                <w:szCs w:val="24"/>
              </w:rPr>
            </w:pPr>
            <w:r>
              <w:rPr>
                <w:rFonts w:ascii="仿宋_GB2312" w:eastAsia="仿宋_GB2312" w:hAnsi="仿宋_GB2312" w:hint="eastAsia"/>
                <w:sz w:val="24"/>
                <w:szCs w:val="28"/>
              </w:rPr>
              <w:t>开发实训平台</w:t>
            </w:r>
          </w:p>
        </w:tc>
        <w:tc>
          <w:tcPr>
            <w:tcW w:w="2963" w:type="dxa"/>
            <w:tcBorders>
              <w:top w:val="single" w:sz="4" w:space="0" w:color="000000"/>
              <w:left w:val="nil"/>
              <w:bottom w:val="single" w:sz="4" w:space="0" w:color="000000"/>
              <w:right w:val="single" w:sz="4" w:space="0" w:color="000000"/>
            </w:tcBorders>
            <w:vAlign w:val="center"/>
            <w:hideMark/>
          </w:tcPr>
          <w:p w:rsidR="00E337E0" w:rsidRDefault="00E337E0">
            <w:pPr>
              <w:adjustRightInd w:val="0"/>
              <w:snapToGrid w:val="0"/>
              <w:jc w:val="center"/>
              <w:rPr>
                <w:rFonts w:ascii="仿宋_GB2312" w:eastAsia="仿宋_GB2312"/>
                <w:sz w:val="24"/>
                <w:szCs w:val="24"/>
              </w:rPr>
            </w:pPr>
            <w:r>
              <w:rPr>
                <w:rFonts w:ascii="宋体" w:hAnsi="宋体" w:cs="宋体" w:hint="eastAsia"/>
                <w:kern w:val="0"/>
                <w:szCs w:val="21"/>
              </w:rPr>
              <w:t>RC- EC&amp;ARM -III</w:t>
            </w:r>
          </w:p>
        </w:tc>
        <w:tc>
          <w:tcPr>
            <w:tcW w:w="3700" w:type="dxa"/>
            <w:tcBorders>
              <w:top w:val="single" w:sz="4" w:space="0" w:color="000000"/>
              <w:left w:val="nil"/>
              <w:bottom w:val="single" w:sz="4" w:space="0" w:color="000000"/>
              <w:right w:val="single" w:sz="4" w:space="0" w:color="000000"/>
            </w:tcBorders>
            <w:vAlign w:val="center"/>
            <w:hideMark/>
          </w:tcPr>
          <w:p w:rsidR="00E337E0" w:rsidRDefault="00E337E0">
            <w:pPr>
              <w:adjustRightInd w:val="0"/>
              <w:snapToGrid w:val="0"/>
              <w:jc w:val="center"/>
              <w:rPr>
                <w:rFonts w:ascii="仿宋_GB2312" w:eastAsia="仿宋_GB2312"/>
                <w:sz w:val="24"/>
                <w:szCs w:val="24"/>
              </w:rPr>
            </w:pPr>
            <w:r>
              <w:rPr>
                <w:rFonts w:ascii="仿宋_GB2312" w:eastAsia="仿宋_GB2312" w:hAnsi="仿宋_GB2312" w:hint="eastAsia"/>
                <w:sz w:val="24"/>
                <w:szCs w:val="28"/>
              </w:rPr>
              <w:t>平台完成指定赛道任务。</w:t>
            </w:r>
          </w:p>
        </w:tc>
      </w:tr>
      <w:tr w:rsidR="00E337E0" w:rsidTr="00E337E0">
        <w:trPr>
          <w:trHeight w:val="432"/>
          <w:jc w:val="center"/>
        </w:trPr>
        <w:tc>
          <w:tcPr>
            <w:tcW w:w="20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7E0" w:rsidRDefault="00E337E0">
            <w:pPr>
              <w:adjustRightInd w:val="0"/>
              <w:snapToGrid w:val="0"/>
              <w:jc w:val="center"/>
              <w:rPr>
                <w:rFonts w:ascii="仿宋_GB2312" w:eastAsia="仿宋_GB2312"/>
                <w:color w:val="FF0000"/>
                <w:sz w:val="24"/>
                <w:szCs w:val="24"/>
                <w:lang w:bidi="ar"/>
              </w:rPr>
            </w:pPr>
            <w:r>
              <w:rPr>
                <w:rFonts w:ascii="仿宋_GB2312" w:eastAsia="仿宋_GB2312" w:hAnsi="仿宋_GB2312" w:hint="eastAsia"/>
                <w:sz w:val="24"/>
                <w:szCs w:val="28"/>
              </w:rPr>
              <w:t>移动终端</w:t>
            </w:r>
          </w:p>
        </w:tc>
        <w:tc>
          <w:tcPr>
            <w:tcW w:w="2963" w:type="dxa"/>
            <w:tcBorders>
              <w:top w:val="single" w:sz="4" w:space="0" w:color="000000"/>
              <w:left w:val="nil"/>
              <w:bottom w:val="single" w:sz="4" w:space="0" w:color="000000"/>
              <w:right w:val="single" w:sz="4" w:space="0" w:color="000000"/>
            </w:tcBorders>
            <w:vAlign w:val="center"/>
            <w:hideMark/>
          </w:tcPr>
          <w:p w:rsidR="00E337E0" w:rsidRDefault="00E337E0">
            <w:pPr>
              <w:adjustRightInd w:val="0"/>
              <w:snapToGrid w:val="0"/>
              <w:rPr>
                <w:rFonts w:ascii="仿宋_GB2312" w:eastAsia="仿宋_GB2312"/>
                <w:color w:val="FF0000"/>
                <w:sz w:val="24"/>
                <w:szCs w:val="24"/>
                <w:lang w:bidi="ar"/>
              </w:rPr>
            </w:pPr>
            <w:r>
              <w:rPr>
                <w:rFonts w:ascii="仿宋_GB2312" w:eastAsia="仿宋_GB2312" w:hAnsi="仿宋_GB2312" w:hint="eastAsia"/>
                <w:sz w:val="24"/>
                <w:szCs w:val="28"/>
              </w:rPr>
              <w:t>比赛平台配套移动终端设备(参赛队也可自带不具备通讯卡接口的平板电脑)</w:t>
            </w:r>
          </w:p>
        </w:tc>
        <w:tc>
          <w:tcPr>
            <w:tcW w:w="3700" w:type="dxa"/>
            <w:tcBorders>
              <w:top w:val="single" w:sz="4" w:space="0" w:color="000000"/>
              <w:left w:val="nil"/>
              <w:bottom w:val="single" w:sz="4" w:space="0" w:color="000000"/>
              <w:right w:val="single" w:sz="4" w:space="0" w:color="000000"/>
            </w:tcBorders>
            <w:vAlign w:val="center"/>
            <w:hideMark/>
          </w:tcPr>
          <w:p w:rsidR="00E337E0" w:rsidRDefault="00E337E0">
            <w:pPr>
              <w:adjustRightInd w:val="0"/>
              <w:snapToGrid w:val="0"/>
              <w:ind w:firstLineChars="200" w:firstLine="480"/>
              <w:rPr>
                <w:rFonts w:ascii="仿宋_GB2312" w:eastAsia="仿宋_GB2312" w:hAnsi="仿宋_GB2312"/>
                <w:sz w:val="24"/>
                <w:szCs w:val="28"/>
              </w:rPr>
            </w:pPr>
            <w:r>
              <w:rPr>
                <w:rFonts w:ascii="仿宋_GB2312" w:eastAsia="仿宋_GB2312" w:hAnsi="仿宋_GB2312" w:hint="eastAsia"/>
                <w:sz w:val="24"/>
                <w:szCs w:val="28"/>
              </w:rPr>
              <w:t>运行参赛选手编写的安卓应用程序，完成与竞赛平台的无线</w:t>
            </w:r>
          </w:p>
          <w:p w:rsidR="00E337E0" w:rsidRDefault="00E337E0">
            <w:pPr>
              <w:adjustRightInd w:val="0"/>
              <w:snapToGrid w:val="0"/>
              <w:rPr>
                <w:rFonts w:ascii="仿宋_GB2312" w:eastAsia="仿宋_GB2312"/>
                <w:sz w:val="24"/>
                <w:szCs w:val="24"/>
                <w:lang w:bidi="ar"/>
              </w:rPr>
            </w:pPr>
            <w:r>
              <w:rPr>
                <w:rFonts w:ascii="仿宋_GB2312" w:eastAsia="仿宋_GB2312" w:hAnsi="仿宋_GB2312" w:hint="eastAsia"/>
                <w:sz w:val="24"/>
                <w:szCs w:val="28"/>
              </w:rPr>
              <w:t>通信及控制。</w:t>
            </w:r>
          </w:p>
        </w:tc>
      </w:tr>
    </w:tbl>
    <w:p w:rsidR="00E337E0" w:rsidRDefault="00E337E0" w:rsidP="00E337E0">
      <w:pPr>
        <w:spacing w:line="560" w:lineRule="exact"/>
        <w:ind w:firstLineChars="200" w:firstLine="560"/>
        <w:rPr>
          <w:rFonts w:ascii="仿宋_GB2312" w:eastAsia="仿宋_GB2312" w:cs="仿宋_GB2312" w:hint="eastAsia"/>
          <w:kern w:val="0"/>
          <w:sz w:val="28"/>
          <w:szCs w:val="28"/>
        </w:rPr>
      </w:pPr>
      <w:r>
        <w:rPr>
          <w:rFonts w:ascii="仿宋_GB2312" w:eastAsia="仿宋_GB2312" w:cs="仿宋_GB2312" w:hint="eastAsia"/>
          <w:kern w:val="0"/>
          <w:sz w:val="28"/>
          <w:szCs w:val="28"/>
          <w:lang w:bidi="ar"/>
        </w:rPr>
        <w:t>②自带仪器与工具要求说明</w:t>
      </w:r>
    </w:p>
    <w:tbl>
      <w:tblPr>
        <w:tblW w:w="8715" w:type="dxa"/>
        <w:jc w:val="center"/>
        <w:tblLayout w:type="fixed"/>
        <w:tblLook w:val="04A0" w:firstRow="1" w:lastRow="0" w:firstColumn="1" w:lastColumn="0" w:noHBand="0" w:noVBand="1"/>
      </w:tblPr>
      <w:tblGrid>
        <w:gridCol w:w="991"/>
        <w:gridCol w:w="1963"/>
        <w:gridCol w:w="5761"/>
      </w:tblGrid>
      <w:tr w:rsidR="00E337E0" w:rsidTr="00E337E0">
        <w:trPr>
          <w:trHeight w:val="408"/>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sz w:val="24"/>
                <w:szCs w:val="24"/>
              </w:rPr>
            </w:pPr>
            <w:r>
              <w:rPr>
                <w:rFonts w:ascii="仿宋_GB2312" w:eastAsia="仿宋_GB2312" w:hint="eastAsia"/>
                <w:sz w:val="24"/>
                <w:szCs w:val="24"/>
                <w:lang w:bidi="ar"/>
              </w:rPr>
              <w:t>序号</w:t>
            </w:r>
          </w:p>
        </w:tc>
        <w:tc>
          <w:tcPr>
            <w:tcW w:w="1964" w:type="dxa"/>
            <w:tcBorders>
              <w:top w:val="single" w:sz="4" w:space="0" w:color="auto"/>
              <w:left w:val="nil"/>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sz w:val="24"/>
                <w:szCs w:val="24"/>
              </w:rPr>
            </w:pPr>
            <w:r>
              <w:rPr>
                <w:rFonts w:ascii="仿宋_GB2312" w:eastAsia="仿宋_GB2312" w:hint="eastAsia"/>
                <w:sz w:val="24"/>
                <w:szCs w:val="24"/>
                <w:lang w:bidi="ar"/>
              </w:rPr>
              <w:t>仪器设备</w:t>
            </w:r>
          </w:p>
        </w:tc>
        <w:tc>
          <w:tcPr>
            <w:tcW w:w="5765" w:type="dxa"/>
            <w:tcBorders>
              <w:top w:val="single" w:sz="4" w:space="0" w:color="auto"/>
              <w:left w:val="nil"/>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sz w:val="24"/>
                <w:szCs w:val="24"/>
              </w:rPr>
            </w:pPr>
            <w:r>
              <w:rPr>
                <w:rFonts w:ascii="仿宋_GB2312" w:eastAsia="仿宋_GB2312" w:hint="eastAsia"/>
                <w:sz w:val="24"/>
                <w:szCs w:val="24"/>
                <w:lang w:bidi="ar"/>
              </w:rPr>
              <w:t>规格说明</w:t>
            </w:r>
          </w:p>
        </w:tc>
      </w:tr>
      <w:tr w:rsidR="00E337E0" w:rsidTr="00E337E0">
        <w:trPr>
          <w:trHeight w:val="144"/>
          <w:jc w:val="center"/>
        </w:trPr>
        <w:tc>
          <w:tcPr>
            <w:tcW w:w="992" w:type="dxa"/>
            <w:tcBorders>
              <w:top w:val="nil"/>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sz w:val="24"/>
                <w:szCs w:val="24"/>
              </w:rPr>
            </w:pPr>
            <w:r>
              <w:rPr>
                <w:rFonts w:ascii="仿宋_GB2312" w:eastAsia="仿宋_GB2312" w:hint="eastAsia"/>
                <w:sz w:val="24"/>
                <w:szCs w:val="24"/>
                <w:lang w:bidi="ar"/>
              </w:rPr>
              <w:t>1</w:t>
            </w:r>
          </w:p>
        </w:tc>
        <w:tc>
          <w:tcPr>
            <w:tcW w:w="1964" w:type="dxa"/>
            <w:tcBorders>
              <w:top w:val="nil"/>
              <w:left w:val="nil"/>
              <w:bottom w:val="single" w:sz="4" w:space="0" w:color="auto"/>
              <w:right w:val="single" w:sz="4" w:space="0" w:color="auto"/>
            </w:tcBorders>
            <w:vAlign w:val="center"/>
            <w:hideMark/>
          </w:tcPr>
          <w:p w:rsidR="00E337E0" w:rsidRDefault="00E337E0">
            <w:pPr>
              <w:adjustRightInd w:val="0"/>
              <w:snapToGrid w:val="0"/>
              <w:jc w:val="left"/>
              <w:rPr>
                <w:rFonts w:ascii="仿宋_GB2312" w:eastAsia="仿宋_GB2312"/>
                <w:sz w:val="24"/>
                <w:szCs w:val="24"/>
              </w:rPr>
            </w:pPr>
            <w:r>
              <w:rPr>
                <w:rFonts w:ascii="仿宋_GB2312" w:eastAsia="仿宋_GB2312" w:hint="eastAsia"/>
                <w:sz w:val="24"/>
                <w:szCs w:val="24"/>
                <w:lang w:bidi="ar"/>
              </w:rPr>
              <w:t>数字万用表</w:t>
            </w:r>
          </w:p>
        </w:tc>
        <w:tc>
          <w:tcPr>
            <w:tcW w:w="5765" w:type="dxa"/>
            <w:tcBorders>
              <w:top w:val="nil"/>
              <w:left w:val="nil"/>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sz w:val="24"/>
                <w:szCs w:val="24"/>
              </w:rPr>
            </w:pPr>
            <w:r>
              <w:rPr>
                <w:rFonts w:ascii="仿宋_GB2312" w:eastAsia="仿宋_GB2312" w:hint="eastAsia"/>
                <w:sz w:val="24"/>
                <w:szCs w:val="24"/>
                <w:lang w:bidi="ar"/>
              </w:rPr>
              <w:t>3位半，多品牌适用</w:t>
            </w:r>
          </w:p>
        </w:tc>
      </w:tr>
      <w:tr w:rsidR="00E337E0" w:rsidTr="00E337E0">
        <w:trPr>
          <w:trHeight w:val="101"/>
          <w:jc w:val="center"/>
        </w:trPr>
        <w:tc>
          <w:tcPr>
            <w:tcW w:w="992" w:type="dxa"/>
            <w:tcBorders>
              <w:top w:val="nil"/>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sz w:val="24"/>
                <w:szCs w:val="24"/>
              </w:rPr>
            </w:pPr>
            <w:r>
              <w:rPr>
                <w:rFonts w:ascii="仿宋_GB2312" w:eastAsia="仿宋_GB2312" w:hint="eastAsia"/>
                <w:sz w:val="24"/>
                <w:szCs w:val="24"/>
                <w:lang w:bidi="ar"/>
              </w:rPr>
              <w:t>2</w:t>
            </w:r>
          </w:p>
        </w:tc>
        <w:tc>
          <w:tcPr>
            <w:tcW w:w="1964" w:type="dxa"/>
            <w:tcBorders>
              <w:top w:val="nil"/>
              <w:left w:val="nil"/>
              <w:bottom w:val="single" w:sz="4" w:space="0" w:color="auto"/>
              <w:right w:val="single" w:sz="4" w:space="0" w:color="auto"/>
            </w:tcBorders>
            <w:vAlign w:val="center"/>
            <w:hideMark/>
          </w:tcPr>
          <w:p w:rsidR="00E337E0" w:rsidRDefault="00E337E0">
            <w:pPr>
              <w:adjustRightInd w:val="0"/>
              <w:snapToGrid w:val="0"/>
              <w:jc w:val="left"/>
              <w:rPr>
                <w:rFonts w:ascii="仿宋_GB2312" w:eastAsia="仿宋_GB2312"/>
                <w:sz w:val="24"/>
                <w:szCs w:val="24"/>
              </w:rPr>
            </w:pPr>
            <w:r>
              <w:rPr>
                <w:rFonts w:ascii="仿宋_GB2312" w:eastAsia="仿宋_GB2312" w:hint="eastAsia"/>
                <w:sz w:val="24"/>
                <w:szCs w:val="24"/>
                <w:lang w:bidi="ar"/>
              </w:rPr>
              <w:t>恒温烙铁</w:t>
            </w:r>
          </w:p>
        </w:tc>
        <w:tc>
          <w:tcPr>
            <w:tcW w:w="5765" w:type="dxa"/>
            <w:tcBorders>
              <w:top w:val="nil"/>
              <w:left w:val="nil"/>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sz w:val="24"/>
                <w:szCs w:val="24"/>
              </w:rPr>
            </w:pPr>
            <w:r>
              <w:rPr>
                <w:rFonts w:ascii="仿宋_GB2312" w:eastAsia="仿宋_GB2312" w:hint="eastAsia"/>
                <w:sz w:val="24"/>
                <w:szCs w:val="24"/>
                <w:lang w:bidi="ar"/>
              </w:rPr>
              <w:t>多品牌适用</w:t>
            </w:r>
          </w:p>
        </w:tc>
      </w:tr>
      <w:tr w:rsidR="00E337E0" w:rsidTr="00E337E0">
        <w:trPr>
          <w:trHeight w:val="262"/>
          <w:jc w:val="center"/>
        </w:trPr>
        <w:tc>
          <w:tcPr>
            <w:tcW w:w="992" w:type="dxa"/>
            <w:tcBorders>
              <w:top w:val="nil"/>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sz w:val="24"/>
                <w:szCs w:val="24"/>
              </w:rPr>
            </w:pPr>
            <w:r>
              <w:rPr>
                <w:rFonts w:ascii="仿宋_GB2312" w:eastAsia="仿宋_GB2312" w:hint="eastAsia"/>
                <w:sz w:val="24"/>
                <w:szCs w:val="24"/>
                <w:lang w:bidi="ar"/>
              </w:rPr>
              <w:t>3</w:t>
            </w:r>
          </w:p>
        </w:tc>
        <w:tc>
          <w:tcPr>
            <w:tcW w:w="1964" w:type="dxa"/>
            <w:tcBorders>
              <w:top w:val="nil"/>
              <w:left w:val="nil"/>
              <w:bottom w:val="single" w:sz="4" w:space="0" w:color="auto"/>
              <w:right w:val="single" w:sz="4" w:space="0" w:color="auto"/>
            </w:tcBorders>
            <w:vAlign w:val="center"/>
            <w:hideMark/>
          </w:tcPr>
          <w:p w:rsidR="00E337E0" w:rsidRDefault="00E337E0">
            <w:pPr>
              <w:adjustRightInd w:val="0"/>
              <w:snapToGrid w:val="0"/>
              <w:jc w:val="left"/>
              <w:rPr>
                <w:rFonts w:ascii="仿宋_GB2312" w:eastAsia="仿宋_GB2312"/>
                <w:sz w:val="24"/>
                <w:szCs w:val="24"/>
              </w:rPr>
            </w:pPr>
            <w:r>
              <w:rPr>
                <w:rFonts w:ascii="仿宋_GB2312" w:eastAsia="仿宋_GB2312" w:hint="eastAsia"/>
                <w:sz w:val="24"/>
                <w:szCs w:val="24"/>
                <w:lang w:bidi="ar"/>
              </w:rPr>
              <w:t>热风枪</w:t>
            </w:r>
          </w:p>
        </w:tc>
        <w:tc>
          <w:tcPr>
            <w:tcW w:w="5765" w:type="dxa"/>
            <w:tcBorders>
              <w:top w:val="nil"/>
              <w:left w:val="nil"/>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sz w:val="24"/>
                <w:szCs w:val="24"/>
              </w:rPr>
            </w:pPr>
            <w:r>
              <w:rPr>
                <w:rFonts w:ascii="仿宋_GB2312" w:eastAsia="仿宋_GB2312" w:hint="eastAsia"/>
                <w:sz w:val="24"/>
                <w:szCs w:val="24"/>
                <w:lang w:bidi="ar"/>
              </w:rPr>
              <w:t>多品牌适用</w:t>
            </w:r>
          </w:p>
        </w:tc>
      </w:tr>
      <w:tr w:rsidR="00E337E0" w:rsidTr="00E337E0">
        <w:trPr>
          <w:trHeight w:val="287"/>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sz w:val="24"/>
                <w:szCs w:val="24"/>
              </w:rPr>
            </w:pPr>
            <w:r>
              <w:rPr>
                <w:rFonts w:ascii="仿宋_GB2312" w:eastAsia="仿宋_GB2312" w:hint="eastAsia"/>
                <w:sz w:val="24"/>
                <w:szCs w:val="24"/>
                <w:lang w:bidi="ar"/>
              </w:rPr>
              <w:t>4</w:t>
            </w:r>
          </w:p>
        </w:tc>
        <w:tc>
          <w:tcPr>
            <w:tcW w:w="1964" w:type="dxa"/>
            <w:tcBorders>
              <w:top w:val="single" w:sz="4" w:space="0" w:color="auto"/>
              <w:left w:val="nil"/>
              <w:bottom w:val="single" w:sz="4" w:space="0" w:color="auto"/>
              <w:right w:val="single" w:sz="4" w:space="0" w:color="auto"/>
            </w:tcBorders>
            <w:vAlign w:val="center"/>
            <w:hideMark/>
          </w:tcPr>
          <w:p w:rsidR="00E337E0" w:rsidRDefault="00E337E0">
            <w:pPr>
              <w:adjustRightInd w:val="0"/>
              <w:snapToGrid w:val="0"/>
              <w:jc w:val="left"/>
              <w:rPr>
                <w:rFonts w:ascii="仿宋_GB2312" w:eastAsia="仿宋_GB2312"/>
                <w:sz w:val="24"/>
                <w:szCs w:val="24"/>
              </w:rPr>
            </w:pPr>
            <w:r>
              <w:rPr>
                <w:rFonts w:ascii="仿宋_GB2312" w:eastAsia="仿宋_GB2312" w:hint="eastAsia"/>
                <w:sz w:val="24"/>
                <w:szCs w:val="24"/>
                <w:lang w:bidi="ar"/>
              </w:rPr>
              <w:t>工具箱</w:t>
            </w:r>
          </w:p>
        </w:tc>
        <w:tc>
          <w:tcPr>
            <w:tcW w:w="5765" w:type="dxa"/>
            <w:tcBorders>
              <w:top w:val="single" w:sz="4" w:space="0" w:color="auto"/>
              <w:left w:val="nil"/>
              <w:bottom w:val="single" w:sz="4" w:space="0" w:color="auto"/>
              <w:right w:val="single" w:sz="4" w:space="0" w:color="auto"/>
            </w:tcBorders>
            <w:vAlign w:val="center"/>
            <w:hideMark/>
          </w:tcPr>
          <w:p w:rsidR="00E337E0" w:rsidRDefault="00E337E0" w:rsidP="00C805E0">
            <w:pPr>
              <w:adjustRightInd w:val="0"/>
              <w:snapToGrid w:val="0"/>
              <w:spacing w:beforeLines="15" w:before="46"/>
              <w:jc w:val="center"/>
              <w:rPr>
                <w:rFonts w:ascii="仿宋_GB2312" w:eastAsia="仿宋_GB2312"/>
                <w:sz w:val="24"/>
                <w:szCs w:val="24"/>
                <w:lang w:bidi="ar"/>
              </w:rPr>
            </w:pPr>
            <w:r>
              <w:rPr>
                <w:rFonts w:ascii="仿宋_GB2312" w:eastAsia="仿宋_GB2312" w:hint="eastAsia"/>
                <w:sz w:val="24"/>
                <w:szCs w:val="24"/>
                <w:lang w:bidi="ar"/>
              </w:rPr>
              <w:t>含带漏电保护的国标电源插线板，螺丝刀套件（大小十字、一字）、芯片盒、细毛刷、洗板水壶、</w:t>
            </w:r>
            <w:proofErr w:type="gramStart"/>
            <w:r>
              <w:rPr>
                <w:rFonts w:ascii="仿宋_GB2312" w:eastAsia="仿宋_GB2312" w:hint="eastAsia"/>
                <w:sz w:val="24"/>
                <w:szCs w:val="24"/>
                <w:lang w:bidi="ar"/>
              </w:rPr>
              <w:t>吸锡枪</w:t>
            </w:r>
            <w:proofErr w:type="gramEnd"/>
            <w:r>
              <w:rPr>
                <w:rFonts w:ascii="仿宋_GB2312" w:eastAsia="仿宋_GB2312" w:hint="eastAsia"/>
                <w:sz w:val="24"/>
                <w:szCs w:val="24"/>
                <w:lang w:bidi="ar"/>
              </w:rPr>
              <w:t>、助焊膏、尖嘴钳、</w:t>
            </w:r>
            <w:proofErr w:type="gramStart"/>
            <w:r>
              <w:rPr>
                <w:rFonts w:ascii="仿宋_GB2312" w:eastAsia="仿宋_GB2312" w:hint="eastAsia"/>
                <w:sz w:val="24"/>
                <w:szCs w:val="24"/>
                <w:lang w:bidi="ar"/>
              </w:rPr>
              <w:t>偏口钳</w:t>
            </w:r>
            <w:proofErr w:type="gramEnd"/>
            <w:r>
              <w:rPr>
                <w:rFonts w:ascii="仿宋_GB2312" w:eastAsia="仿宋_GB2312" w:hint="eastAsia"/>
                <w:sz w:val="24"/>
                <w:szCs w:val="24"/>
                <w:lang w:bidi="ar"/>
              </w:rPr>
              <w:t>、焊锡丝、</w:t>
            </w:r>
            <w:proofErr w:type="gramStart"/>
            <w:r>
              <w:rPr>
                <w:rFonts w:ascii="仿宋_GB2312" w:eastAsia="仿宋_GB2312" w:hint="eastAsia"/>
                <w:sz w:val="24"/>
                <w:szCs w:val="24"/>
                <w:lang w:bidi="ar"/>
              </w:rPr>
              <w:t>吸锡带</w:t>
            </w:r>
            <w:proofErr w:type="gramEnd"/>
            <w:r>
              <w:rPr>
                <w:rFonts w:ascii="仿宋_GB2312" w:eastAsia="仿宋_GB2312" w:hint="eastAsia"/>
                <w:sz w:val="24"/>
                <w:szCs w:val="24"/>
                <w:lang w:bidi="ar"/>
              </w:rPr>
              <w:t>、飞线、刀片、粗毛刷、防静电镊子等。</w:t>
            </w:r>
          </w:p>
        </w:tc>
      </w:tr>
      <w:tr w:rsidR="00E337E0" w:rsidTr="00E337E0">
        <w:trPr>
          <w:trHeight w:val="145"/>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sz w:val="24"/>
                <w:szCs w:val="24"/>
              </w:rPr>
            </w:pPr>
            <w:r>
              <w:rPr>
                <w:rFonts w:ascii="仿宋_GB2312" w:eastAsia="仿宋_GB2312" w:hint="eastAsia"/>
                <w:sz w:val="24"/>
                <w:szCs w:val="24"/>
                <w:lang w:bidi="ar"/>
              </w:rPr>
              <w:t>5</w:t>
            </w:r>
          </w:p>
        </w:tc>
        <w:tc>
          <w:tcPr>
            <w:tcW w:w="1964" w:type="dxa"/>
            <w:tcBorders>
              <w:top w:val="single" w:sz="4" w:space="0" w:color="auto"/>
              <w:left w:val="nil"/>
              <w:bottom w:val="single" w:sz="4" w:space="0" w:color="auto"/>
              <w:right w:val="single" w:sz="4" w:space="0" w:color="auto"/>
            </w:tcBorders>
            <w:vAlign w:val="center"/>
            <w:hideMark/>
          </w:tcPr>
          <w:p w:rsidR="00E337E0" w:rsidRDefault="00E337E0">
            <w:pPr>
              <w:adjustRightInd w:val="0"/>
              <w:snapToGrid w:val="0"/>
              <w:rPr>
                <w:rFonts w:ascii="仿宋_GB2312" w:eastAsia="仿宋_GB2312"/>
                <w:sz w:val="24"/>
                <w:szCs w:val="24"/>
              </w:rPr>
            </w:pPr>
            <w:r>
              <w:rPr>
                <w:rFonts w:ascii="仿宋_GB2312" w:eastAsia="仿宋_GB2312" w:hint="eastAsia"/>
                <w:sz w:val="24"/>
                <w:szCs w:val="24"/>
                <w:lang w:bidi="ar"/>
              </w:rPr>
              <w:t>笔记本电脑</w:t>
            </w:r>
          </w:p>
        </w:tc>
        <w:tc>
          <w:tcPr>
            <w:tcW w:w="5765" w:type="dxa"/>
            <w:tcBorders>
              <w:top w:val="single" w:sz="4" w:space="0" w:color="auto"/>
              <w:left w:val="nil"/>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sz w:val="24"/>
                <w:szCs w:val="24"/>
              </w:rPr>
            </w:pPr>
            <w:r>
              <w:rPr>
                <w:rFonts w:ascii="仿宋_GB2312" w:eastAsia="仿宋_GB2312" w:hint="eastAsia"/>
                <w:sz w:val="24"/>
                <w:szCs w:val="24"/>
                <w:lang w:bidi="ar"/>
              </w:rPr>
              <w:t>多品牌适用</w:t>
            </w:r>
          </w:p>
        </w:tc>
      </w:tr>
    </w:tbl>
    <w:p w:rsidR="00E337E0" w:rsidRDefault="00E337E0" w:rsidP="00E337E0">
      <w:pPr>
        <w:spacing w:line="560" w:lineRule="exact"/>
        <w:ind w:firstLineChars="200" w:firstLine="560"/>
        <w:rPr>
          <w:rFonts w:ascii="仿宋_GB2312" w:eastAsia="仿宋_GB2312" w:cs="仿宋_GB2312" w:hint="eastAsia"/>
          <w:kern w:val="0"/>
          <w:sz w:val="28"/>
          <w:szCs w:val="28"/>
        </w:rPr>
      </w:pPr>
      <w:r>
        <w:rPr>
          <w:rFonts w:ascii="仿宋_GB2312" w:eastAsia="仿宋_GB2312" w:cs="仿宋_GB2312" w:hint="eastAsia"/>
          <w:kern w:val="0"/>
          <w:sz w:val="28"/>
          <w:szCs w:val="28"/>
          <w:lang w:bidi="ar"/>
        </w:rPr>
        <w:t>③组委会提供仪器设备说明</w:t>
      </w:r>
    </w:p>
    <w:tbl>
      <w:tblPr>
        <w:tblW w:w="8895" w:type="dxa"/>
        <w:jc w:val="center"/>
        <w:tblLayout w:type="fixed"/>
        <w:tblLook w:val="04A0" w:firstRow="1" w:lastRow="0" w:firstColumn="1" w:lastColumn="0" w:noHBand="0" w:noVBand="1"/>
      </w:tblPr>
      <w:tblGrid>
        <w:gridCol w:w="852"/>
        <w:gridCol w:w="1993"/>
        <w:gridCol w:w="6050"/>
      </w:tblGrid>
      <w:tr w:rsidR="00E337E0" w:rsidTr="00E337E0">
        <w:trPr>
          <w:trHeight w:val="408"/>
          <w:jc w:val="center"/>
        </w:trPr>
        <w:tc>
          <w:tcPr>
            <w:tcW w:w="851" w:type="dxa"/>
            <w:tcBorders>
              <w:top w:val="single" w:sz="4" w:space="0" w:color="000000"/>
              <w:left w:val="single" w:sz="4" w:space="0" w:color="000000"/>
              <w:bottom w:val="single" w:sz="4" w:space="0" w:color="000000"/>
              <w:right w:val="single" w:sz="4" w:space="0" w:color="000000"/>
            </w:tcBorders>
            <w:vAlign w:val="center"/>
            <w:hideMark/>
          </w:tcPr>
          <w:p w:rsidR="00E337E0" w:rsidRDefault="00E337E0">
            <w:pPr>
              <w:adjustRightInd w:val="0"/>
              <w:snapToGrid w:val="0"/>
              <w:jc w:val="center"/>
              <w:rPr>
                <w:rFonts w:ascii="仿宋_GB2312" w:eastAsia="仿宋_GB2312"/>
                <w:sz w:val="24"/>
                <w:szCs w:val="24"/>
              </w:rPr>
            </w:pPr>
            <w:r>
              <w:rPr>
                <w:rFonts w:ascii="仿宋_GB2312" w:eastAsia="仿宋_GB2312" w:hint="eastAsia"/>
                <w:sz w:val="24"/>
                <w:szCs w:val="24"/>
                <w:lang w:bidi="ar"/>
              </w:rPr>
              <w:t>序号</w:t>
            </w:r>
          </w:p>
        </w:tc>
        <w:tc>
          <w:tcPr>
            <w:tcW w:w="1993" w:type="dxa"/>
            <w:tcBorders>
              <w:top w:val="single" w:sz="4" w:space="0" w:color="000000"/>
              <w:left w:val="nil"/>
              <w:bottom w:val="single" w:sz="4" w:space="0" w:color="000000"/>
              <w:right w:val="single" w:sz="4" w:space="0" w:color="000000"/>
            </w:tcBorders>
            <w:vAlign w:val="center"/>
            <w:hideMark/>
          </w:tcPr>
          <w:p w:rsidR="00E337E0" w:rsidRDefault="00E337E0">
            <w:pPr>
              <w:adjustRightInd w:val="0"/>
              <w:snapToGrid w:val="0"/>
              <w:jc w:val="center"/>
              <w:rPr>
                <w:rFonts w:ascii="仿宋_GB2312" w:eastAsia="仿宋_GB2312"/>
                <w:sz w:val="24"/>
                <w:szCs w:val="24"/>
              </w:rPr>
            </w:pPr>
            <w:r>
              <w:rPr>
                <w:rFonts w:ascii="仿宋_GB2312" w:eastAsia="仿宋_GB2312" w:hint="eastAsia"/>
                <w:sz w:val="24"/>
                <w:szCs w:val="24"/>
                <w:lang w:bidi="ar"/>
              </w:rPr>
              <w:t>仪器设备</w:t>
            </w:r>
          </w:p>
        </w:tc>
        <w:tc>
          <w:tcPr>
            <w:tcW w:w="6049" w:type="dxa"/>
            <w:tcBorders>
              <w:top w:val="single" w:sz="4" w:space="0" w:color="000000"/>
              <w:left w:val="nil"/>
              <w:bottom w:val="single" w:sz="4" w:space="0" w:color="000000"/>
              <w:right w:val="single" w:sz="4" w:space="0" w:color="000000"/>
            </w:tcBorders>
            <w:vAlign w:val="center"/>
            <w:hideMark/>
          </w:tcPr>
          <w:p w:rsidR="00E337E0" w:rsidRDefault="00E337E0">
            <w:pPr>
              <w:adjustRightInd w:val="0"/>
              <w:snapToGrid w:val="0"/>
              <w:jc w:val="center"/>
              <w:rPr>
                <w:rFonts w:ascii="仿宋_GB2312" w:eastAsia="仿宋_GB2312"/>
                <w:sz w:val="24"/>
                <w:szCs w:val="24"/>
              </w:rPr>
            </w:pPr>
            <w:r>
              <w:rPr>
                <w:rFonts w:ascii="仿宋_GB2312" w:eastAsia="仿宋_GB2312" w:hint="eastAsia"/>
                <w:sz w:val="24"/>
                <w:szCs w:val="24"/>
                <w:lang w:bidi="ar"/>
              </w:rPr>
              <w:t>规格说明</w:t>
            </w:r>
          </w:p>
        </w:tc>
      </w:tr>
      <w:tr w:rsidR="00E337E0" w:rsidTr="00E337E0">
        <w:trPr>
          <w:trHeight w:val="357"/>
          <w:jc w:val="center"/>
        </w:trPr>
        <w:tc>
          <w:tcPr>
            <w:tcW w:w="851" w:type="dxa"/>
            <w:tcBorders>
              <w:top w:val="single" w:sz="4" w:space="0" w:color="000000"/>
              <w:left w:val="single" w:sz="4" w:space="0" w:color="000000"/>
              <w:bottom w:val="single" w:sz="4" w:space="0" w:color="000000"/>
              <w:right w:val="single" w:sz="4" w:space="0" w:color="000000"/>
            </w:tcBorders>
            <w:vAlign w:val="center"/>
            <w:hideMark/>
          </w:tcPr>
          <w:p w:rsidR="00E337E0" w:rsidRDefault="00E337E0">
            <w:pPr>
              <w:adjustRightInd w:val="0"/>
              <w:snapToGrid w:val="0"/>
              <w:jc w:val="center"/>
              <w:rPr>
                <w:rFonts w:ascii="仿宋_GB2312" w:eastAsia="仿宋_GB2312"/>
                <w:sz w:val="24"/>
                <w:szCs w:val="24"/>
              </w:rPr>
            </w:pPr>
            <w:r>
              <w:rPr>
                <w:rFonts w:ascii="仿宋_GB2312" w:eastAsia="仿宋_GB2312" w:hint="eastAsia"/>
                <w:sz w:val="24"/>
                <w:szCs w:val="24"/>
                <w:lang w:bidi="ar"/>
              </w:rPr>
              <w:t>1</w:t>
            </w:r>
          </w:p>
        </w:tc>
        <w:tc>
          <w:tcPr>
            <w:tcW w:w="1993" w:type="dxa"/>
            <w:tcBorders>
              <w:top w:val="single" w:sz="4" w:space="0" w:color="000000"/>
              <w:left w:val="nil"/>
              <w:bottom w:val="single" w:sz="4" w:space="0" w:color="000000"/>
              <w:right w:val="single" w:sz="4" w:space="0" w:color="000000"/>
            </w:tcBorders>
            <w:hideMark/>
          </w:tcPr>
          <w:p w:rsidR="00E337E0" w:rsidRDefault="00E337E0">
            <w:pPr>
              <w:adjustRightInd w:val="0"/>
              <w:snapToGrid w:val="0"/>
              <w:rPr>
                <w:rFonts w:ascii="仿宋_GB2312" w:eastAsia="仿宋_GB2312"/>
                <w:sz w:val="24"/>
                <w:szCs w:val="24"/>
              </w:rPr>
            </w:pPr>
            <w:r>
              <w:rPr>
                <w:rFonts w:ascii="仿宋_GB2312" w:eastAsia="仿宋_GB2312" w:hint="eastAsia"/>
                <w:sz w:val="24"/>
                <w:szCs w:val="24"/>
                <w:lang w:bidi="ar"/>
              </w:rPr>
              <w:t>数字示波器</w:t>
            </w:r>
          </w:p>
        </w:tc>
        <w:tc>
          <w:tcPr>
            <w:tcW w:w="6049" w:type="dxa"/>
            <w:tcBorders>
              <w:top w:val="single" w:sz="4" w:space="0" w:color="000000"/>
              <w:left w:val="nil"/>
              <w:bottom w:val="single" w:sz="4" w:space="0" w:color="000000"/>
              <w:right w:val="single" w:sz="4" w:space="0" w:color="000000"/>
            </w:tcBorders>
            <w:hideMark/>
          </w:tcPr>
          <w:p w:rsidR="00E337E0" w:rsidRDefault="00E337E0">
            <w:pPr>
              <w:adjustRightInd w:val="0"/>
              <w:snapToGrid w:val="0"/>
              <w:rPr>
                <w:rFonts w:ascii="仿宋_GB2312" w:eastAsia="仿宋_GB2312"/>
                <w:sz w:val="24"/>
                <w:szCs w:val="24"/>
              </w:rPr>
            </w:pPr>
            <w:r>
              <w:rPr>
                <w:rFonts w:ascii="仿宋_GB2312" w:eastAsia="仿宋_GB2312" w:hint="eastAsia"/>
                <w:sz w:val="24"/>
                <w:szCs w:val="24"/>
                <w:lang w:bidi="ar"/>
              </w:rPr>
              <w:t>（频率范围：50M以上）多品牌适用</w:t>
            </w:r>
          </w:p>
        </w:tc>
      </w:tr>
      <w:tr w:rsidR="00E337E0" w:rsidTr="00E337E0">
        <w:trPr>
          <w:trHeight w:val="357"/>
          <w:jc w:val="center"/>
        </w:trPr>
        <w:tc>
          <w:tcPr>
            <w:tcW w:w="851" w:type="dxa"/>
            <w:tcBorders>
              <w:top w:val="single" w:sz="4" w:space="0" w:color="000000"/>
              <w:left w:val="single" w:sz="4" w:space="0" w:color="000000"/>
              <w:bottom w:val="single" w:sz="4" w:space="0" w:color="000000"/>
              <w:right w:val="single" w:sz="4" w:space="0" w:color="000000"/>
            </w:tcBorders>
            <w:vAlign w:val="center"/>
            <w:hideMark/>
          </w:tcPr>
          <w:p w:rsidR="00E337E0" w:rsidRDefault="00E337E0">
            <w:pPr>
              <w:adjustRightInd w:val="0"/>
              <w:snapToGrid w:val="0"/>
              <w:jc w:val="center"/>
              <w:rPr>
                <w:rFonts w:ascii="仿宋_GB2312" w:eastAsia="仿宋_GB2312"/>
                <w:sz w:val="24"/>
                <w:szCs w:val="24"/>
              </w:rPr>
            </w:pPr>
            <w:r>
              <w:rPr>
                <w:rFonts w:ascii="仿宋_GB2312" w:eastAsia="仿宋_GB2312" w:hint="eastAsia"/>
                <w:sz w:val="24"/>
                <w:szCs w:val="24"/>
                <w:lang w:bidi="ar"/>
              </w:rPr>
              <w:t>2</w:t>
            </w:r>
          </w:p>
        </w:tc>
        <w:tc>
          <w:tcPr>
            <w:tcW w:w="1993" w:type="dxa"/>
            <w:tcBorders>
              <w:top w:val="single" w:sz="4" w:space="0" w:color="000000"/>
              <w:left w:val="nil"/>
              <w:bottom w:val="single" w:sz="4" w:space="0" w:color="000000"/>
              <w:right w:val="single" w:sz="4" w:space="0" w:color="000000"/>
            </w:tcBorders>
            <w:vAlign w:val="center"/>
            <w:hideMark/>
          </w:tcPr>
          <w:p w:rsidR="00E337E0" w:rsidRDefault="00E337E0">
            <w:pPr>
              <w:adjustRightInd w:val="0"/>
              <w:snapToGrid w:val="0"/>
              <w:rPr>
                <w:rFonts w:ascii="仿宋_GB2312" w:eastAsia="仿宋_GB2312"/>
                <w:sz w:val="24"/>
                <w:szCs w:val="24"/>
              </w:rPr>
            </w:pPr>
            <w:r>
              <w:rPr>
                <w:rFonts w:ascii="仿宋_GB2312" w:eastAsia="仿宋_GB2312" w:hint="eastAsia"/>
                <w:sz w:val="24"/>
                <w:szCs w:val="24"/>
                <w:lang w:bidi="ar"/>
              </w:rPr>
              <w:t>直流稳压源</w:t>
            </w:r>
            <w:r>
              <w:rPr>
                <w:rFonts w:ascii="仿宋_GB2312" w:eastAsia="仿宋_GB2312"/>
                <w:sz w:val="24"/>
                <w:szCs w:val="24"/>
                <w:lang w:bidi="ar"/>
              </w:rPr>
              <w:t> </w:t>
            </w:r>
          </w:p>
        </w:tc>
        <w:tc>
          <w:tcPr>
            <w:tcW w:w="6049" w:type="dxa"/>
            <w:tcBorders>
              <w:top w:val="single" w:sz="4" w:space="0" w:color="000000"/>
              <w:left w:val="nil"/>
              <w:bottom w:val="single" w:sz="4" w:space="0" w:color="000000"/>
              <w:right w:val="single" w:sz="4" w:space="0" w:color="000000"/>
            </w:tcBorders>
            <w:hideMark/>
          </w:tcPr>
          <w:p w:rsidR="00E337E0" w:rsidRDefault="00E337E0">
            <w:pPr>
              <w:adjustRightInd w:val="0"/>
              <w:snapToGrid w:val="0"/>
              <w:rPr>
                <w:rFonts w:ascii="仿宋_GB2312" w:eastAsia="仿宋_GB2312"/>
                <w:sz w:val="24"/>
                <w:szCs w:val="24"/>
              </w:rPr>
            </w:pPr>
            <w:r>
              <w:rPr>
                <w:rFonts w:ascii="仿宋_GB2312" w:eastAsia="仿宋_GB2312" w:hint="eastAsia"/>
                <w:sz w:val="24"/>
                <w:szCs w:val="24"/>
                <w:lang w:bidi="ar"/>
              </w:rPr>
              <w:t>（1台/组：0-30V/0-3A,两路输出）多品牌适用</w:t>
            </w:r>
          </w:p>
        </w:tc>
      </w:tr>
      <w:tr w:rsidR="00E337E0" w:rsidTr="00E337E0">
        <w:trPr>
          <w:jc w:val="center"/>
        </w:trPr>
        <w:tc>
          <w:tcPr>
            <w:tcW w:w="851" w:type="dxa"/>
            <w:tcBorders>
              <w:top w:val="single" w:sz="4" w:space="0" w:color="000000"/>
              <w:left w:val="single" w:sz="4" w:space="0" w:color="000000"/>
              <w:bottom w:val="single" w:sz="4" w:space="0" w:color="000000"/>
              <w:right w:val="single" w:sz="4" w:space="0" w:color="000000"/>
            </w:tcBorders>
            <w:vAlign w:val="center"/>
            <w:hideMark/>
          </w:tcPr>
          <w:p w:rsidR="00E337E0" w:rsidRDefault="00E337E0">
            <w:pPr>
              <w:adjustRightInd w:val="0"/>
              <w:snapToGrid w:val="0"/>
              <w:jc w:val="center"/>
              <w:rPr>
                <w:rFonts w:ascii="仿宋_GB2312" w:eastAsia="仿宋_GB2312"/>
                <w:sz w:val="24"/>
                <w:szCs w:val="24"/>
              </w:rPr>
            </w:pPr>
            <w:r>
              <w:rPr>
                <w:rFonts w:ascii="仿宋_GB2312" w:eastAsia="仿宋_GB2312" w:hint="eastAsia"/>
                <w:sz w:val="24"/>
                <w:szCs w:val="24"/>
                <w:lang w:bidi="ar"/>
              </w:rPr>
              <w:t>3</w:t>
            </w:r>
          </w:p>
        </w:tc>
        <w:tc>
          <w:tcPr>
            <w:tcW w:w="1993" w:type="dxa"/>
            <w:tcBorders>
              <w:top w:val="single" w:sz="4" w:space="0" w:color="000000"/>
              <w:left w:val="nil"/>
              <w:bottom w:val="single" w:sz="4" w:space="0" w:color="000000"/>
              <w:right w:val="single" w:sz="4" w:space="0" w:color="000000"/>
            </w:tcBorders>
            <w:vAlign w:val="center"/>
            <w:hideMark/>
          </w:tcPr>
          <w:p w:rsidR="00E337E0" w:rsidRDefault="00E337E0">
            <w:pPr>
              <w:adjustRightInd w:val="0"/>
              <w:snapToGrid w:val="0"/>
              <w:rPr>
                <w:rFonts w:ascii="仿宋_GB2312" w:eastAsia="仿宋_GB2312"/>
                <w:sz w:val="24"/>
                <w:szCs w:val="24"/>
              </w:rPr>
            </w:pPr>
            <w:r>
              <w:rPr>
                <w:rFonts w:ascii="仿宋_GB2312" w:eastAsia="仿宋_GB2312" w:hint="eastAsia"/>
                <w:sz w:val="24"/>
                <w:szCs w:val="24"/>
                <w:lang w:bidi="ar"/>
              </w:rPr>
              <w:t>可移动存储设备</w:t>
            </w:r>
          </w:p>
        </w:tc>
        <w:tc>
          <w:tcPr>
            <w:tcW w:w="6049" w:type="dxa"/>
            <w:tcBorders>
              <w:top w:val="single" w:sz="4" w:space="0" w:color="000000"/>
              <w:left w:val="nil"/>
              <w:bottom w:val="single" w:sz="4" w:space="0" w:color="000000"/>
              <w:right w:val="single" w:sz="4" w:space="0" w:color="000000"/>
            </w:tcBorders>
            <w:vAlign w:val="center"/>
            <w:hideMark/>
          </w:tcPr>
          <w:p w:rsidR="00E337E0" w:rsidRDefault="00E337E0">
            <w:pPr>
              <w:adjustRightInd w:val="0"/>
              <w:snapToGrid w:val="0"/>
              <w:jc w:val="center"/>
              <w:rPr>
                <w:rFonts w:ascii="仿宋_GB2312" w:eastAsia="仿宋_GB2312"/>
                <w:sz w:val="24"/>
                <w:szCs w:val="24"/>
              </w:rPr>
            </w:pPr>
            <w:r>
              <w:rPr>
                <w:rFonts w:ascii="仿宋_GB2312" w:eastAsia="仿宋_GB2312" w:hint="eastAsia"/>
                <w:sz w:val="24"/>
                <w:szCs w:val="24"/>
                <w:lang w:bidi="ar"/>
              </w:rPr>
              <w:t>多品牌适用</w:t>
            </w:r>
          </w:p>
        </w:tc>
      </w:tr>
      <w:tr w:rsidR="00E337E0" w:rsidTr="00E337E0">
        <w:trPr>
          <w:jc w:val="center"/>
        </w:trPr>
        <w:tc>
          <w:tcPr>
            <w:tcW w:w="851" w:type="dxa"/>
            <w:tcBorders>
              <w:top w:val="single" w:sz="4" w:space="0" w:color="000000"/>
              <w:left w:val="single" w:sz="4" w:space="0" w:color="000000"/>
              <w:bottom w:val="single" w:sz="4" w:space="0" w:color="000000"/>
              <w:right w:val="single" w:sz="4" w:space="0" w:color="000000"/>
            </w:tcBorders>
            <w:vAlign w:val="center"/>
            <w:hideMark/>
          </w:tcPr>
          <w:p w:rsidR="00E337E0" w:rsidRDefault="00E337E0">
            <w:pPr>
              <w:adjustRightInd w:val="0"/>
              <w:snapToGrid w:val="0"/>
              <w:jc w:val="center"/>
              <w:rPr>
                <w:rFonts w:ascii="仿宋_GB2312" w:eastAsia="仿宋_GB2312"/>
                <w:sz w:val="24"/>
                <w:szCs w:val="24"/>
              </w:rPr>
            </w:pPr>
            <w:r>
              <w:rPr>
                <w:rFonts w:ascii="仿宋_GB2312" w:eastAsia="仿宋_GB2312" w:hint="eastAsia"/>
                <w:sz w:val="24"/>
                <w:szCs w:val="24"/>
                <w:lang w:bidi="ar"/>
              </w:rPr>
              <w:t>4</w:t>
            </w:r>
          </w:p>
        </w:tc>
        <w:tc>
          <w:tcPr>
            <w:tcW w:w="1993" w:type="dxa"/>
            <w:tcBorders>
              <w:top w:val="single" w:sz="4" w:space="0" w:color="000000"/>
              <w:left w:val="nil"/>
              <w:bottom w:val="single" w:sz="4" w:space="0" w:color="000000"/>
              <w:right w:val="single" w:sz="4" w:space="0" w:color="000000"/>
            </w:tcBorders>
            <w:vAlign w:val="center"/>
            <w:hideMark/>
          </w:tcPr>
          <w:p w:rsidR="00E337E0" w:rsidRDefault="00E337E0">
            <w:pPr>
              <w:adjustRightInd w:val="0"/>
              <w:snapToGrid w:val="0"/>
              <w:rPr>
                <w:rFonts w:ascii="仿宋_GB2312" w:eastAsia="仿宋_GB2312"/>
                <w:sz w:val="24"/>
                <w:szCs w:val="24"/>
              </w:rPr>
            </w:pPr>
            <w:r>
              <w:rPr>
                <w:rFonts w:ascii="仿宋_GB2312" w:eastAsia="仿宋_GB2312" w:hint="eastAsia"/>
                <w:sz w:val="24"/>
                <w:szCs w:val="24"/>
                <w:lang w:bidi="ar"/>
              </w:rPr>
              <w:t>交流电源接线板</w:t>
            </w:r>
          </w:p>
        </w:tc>
        <w:tc>
          <w:tcPr>
            <w:tcW w:w="6049" w:type="dxa"/>
            <w:tcBorders>
              <w:top w:val="single" w:sz="4" w:space="0" w:color="000000"/>
              <w:left w:val="nil"/>
              <w:bottom w:val="single" w:sz="4" w:space="0" w:color="000000"/>
              <w:right w:val="single" w:sz="4" w:space="0" w:color="000000"/>
            </w:tcBorders>
            <w:vAlign w:val="center"/>
            <w:hideMark/>
          </w:tcPr>
          <w:p w:rsidR="00E337E0" w:rsidRDefault="00E337E0">
            <w:pPr>
              <w:adjustRightInd w:val="0"/>
              <w:snapToGrid w:val="0"/>
              <w:jc w:val="center"/>
              <w:rPr>
                <w:rFonts w:ascii="仿宋_GB2312" w:eastAsia="仿宋_GB2312"/>
                <w:sz w:val="24"/>
                <w:szCs w:val="24"/>
              </w:rPr>
            </w:pPr>
            <w:r>
              <w:rPr>
                <w:rFonts w:ascii="仿宋_GB2312" w:eastAsia="仿宋_GB2312" w:hint="eastAsia"/>
                <w:sz w:val="24"/>
                <w:szCs w:val="24"/>
                <w:lang w:bidi="ar"/>
              </w:rPr>
              <w:t>国标，带漏电保护，多品牌适用</w:t>
            </w:r>
          </w:p>
        </w:tc>
      </w:tr>
    </w:tbl>
    <w:p w:rsidR="00E337E0" w:rsidRDefault="00E337E0" w:rsidP="00E337E0">
      <w:pPr>
        <w:spacing w:line="560" w:lineRule="exact"/>
        <w:ind w:firstLineChars="200" w:firstLine="560"/>
        <w:rPr>
          <w:rFonts w:ascii="仿宋_GB2312" w:eastAsia="仿宋_GB2312" w:cs="仿宋_GB2312" w:hint="eastAsia"/>
          <w:kern w:val="0"/>
          <w:sz w:val="28"/>
          <w:szCs w:val="28"/>
        </w:rPr>
      </w:pPr>
      <w:r>
        <w:rPr>
          <w:rFonts w:ascii="仿宋_GB2312" w:eastAsia="仿宋_GB2312" w:cs="仿宋_GB2312" w:hint="eastAsia"/>
          <w:kern w:val="0"/>
          <w:sz w:val="28"/>
          <w:szCs w:val="28"/>
          <w:lang w:bidi="ar"/>
        </w:rPr>
        <w:t>④竞赛软件平台标准</w:t>
      </w:r>
    </w:p>
    <w:tbl>
      <w:tblPr>
        <w:tblW w:w="8880" w:type="dxa"/>
        <w:jc w:val="center"/>
        <w:tblLayout w:type="fixed"/>
        <w:tblLook w:val="04A0" w:firstRow="1" w:lastRow="0" w:firstColumn="1" w:lastColumn="0" w:noHBand="0" w:noVBand="1"/>
      </w:tblPr>
      <w:tblGrid>
        <w:gridCol w:w="755"/>
        <w:gridCol w:w="5965"/>
        <w:gridCol w:w="2160"/>
      </w:tblGrid>
      <w:tr w:rsidR="00E337E0" w:rsidTr="00E337E0">
        <w:trPr>
          <w:trHeight w:val="344"/>
          <w:jc w:val="center"/>
        </w:trPr>
        <w:tc>
          <w:tcPr>
            <w:tcW w:w="755"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sz w:val="24"/>
                <w:szCs w:val="24"/>
              </w:rPr>
            </w:pPr>
            <w:r>
              <w:rPr>
                <w:rFonts w:ascii="仿宋_GB2312" w:eastAsia="仿宋_GB2312" w:hint="eastAsia"/>
                <w:sz w:val="24"/>
                <w:szCs w:val="24"/>
                <w:lang w:bidi="ar"/>
              </w:rPr>
              <w:t>序号</w:t>
            </w:r>
          </w:p>
        </w:tc>
        <w:tc>
          <w:tcPr>
            <w:tcW w:w="5966" w:type="dxa"/>
            <w:tcBorders>
              <w:top w:val="single" w:sz="4" w:space="0" w:color="auto"/>
              <w:left w:val="nil"/>
              <w:bottom w:val="single" w:sz="4" w:space="0" w:color="auto"/>
              <w:right w:val="single" w:sz="4" w:space="0" w:color="auto"/>
            </w:tcBorders>
            <w:vAlign w:val="center"/>
            <w:hideMark/>
          </w:tcPr>
          <w:p w:rsidR="00E337E0" w:rsidRDefault="00E337E0">
            <w:pPr>
              <w:adjustRightInd w:val="0"/>
              <w:snapToGrid w:val="0"/>
              <w:rPr>
                <w:rFonts w:ascii="仿宋_GB2312" w:eastAsia="仿宋_GB2312"/>
                <w:sz w:val="24"/>
                <w:szCs w:val="24"/>
              </w:rPr>
            </w:pPr>
            <w:r>
              <w:rPr>
                <w:rFonts w:ascii="仿宋_GB2312" w:eastAsia="仿宋_GB2312" w:hint="eastAsia"/>
                <w:sz w:val="24"/>
                <w:szCs w:val="24"/>
                <w:lang w:bidi="ar"/>
              </w:rPr>
              <w:t>推荐软件</w:t>
            </w:r>
          </w:p>
        </w:tc>
        <w:tc>
          <w:tcPr>
            <w:tcW w:w="2160" w:type="dxa"/>
            <w:tcBorders>
              <w:top w:val="single" w:sz="4" w:space="0" w:color="auto"/>
              <w:left w:val="nil"/>
              <w:bottom w:val="single" w:sz="4" w:space="0" w:color="auto"/>
              <w:right w:val="single" w:sz="4" w:space="0" w:color="auto"/>
            </w:tcBorders>
            <w:vAlign w:val="center"/>
            <w:hideMark/>
          </w:tcPr>
          <w:p w:rsidR="00E337E0" w:rsidRDefault="00E337E0">
            <w:pPr>
              <w:adjustRightInd w:val="0"/>
              <w:snapToGrid w:val="0"/>
              <w:rPr>
                <w:rFonts w:ascii="仿宋_GB2312" w:eastAsia="仿宋_GB2312"/>
                <w:sz w:val="24"/>
                <w:szCs w:val="24"/>
              </w:rPr>
            </w:pPr>
            <w:r>
              <w:rPr>
                <w:rFonts w:ascii="仿宋_GB2312" w:eastAsia="仿宋_GB2312" w:hint="eastAsia"/>
                <w:sz w:val="24"/>
                <w:szCs w:val="24"/>
                <w:lang w:bidi="ar"/>
              </w:rPr>
              <w:t>介绍</w:t>
            </w:r>
          </w:p>
        </w:tc>
      </w:tr>
      <w:tr w:rsidR="00E337E0" w:rsidTr="00E337E0">
        <w:trPr>
          <w:trHeight w:val="408"/>
          <w:jc w:val="center"/>
        </w:trPr>
        <w:tc>
          <w:tcPr>
            <w:tcW w:w="755" w:type="dxa"/>
            <w:tcBorders>
              <w:top w:val="nil"/>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sz w:val="24"/>
                <w:szCs w:val="24"/>
              </w:rPr>
            </w:pPr>
            <w:r>
              <w:rPr>
                <w:rFonts w:ascii="仿宋_GB2312" w:eastAsia="仿宋_GB2312" w:hint="eastAsia"/>
                <w:sz w:val="24"/>
                <w:szCs w:val="24"/>
                <w:lang w:bidi="ar"/>
              </w:rPr>
              <w:t>1</w:t>
            </w:r>
          </w:p>
        </w:tc>
        <w:tc>
          <w:tcPr>
            <w:tcW w:w="5966" w:type="dxa"/>
            <w:tcBorders>
              <w:top w:val="nil"/>
              <w:left w:val="nil"/>
              <w:bottom w:val="single" w:sz="4" w:space="0" w:color="auto"/>
              <w:right w:val="single" w:sz="4" w:space="0" w:color="auto"/>
            </w:tcBorders>
            <w:vAlign w:val="center"/>
            <w:hideMark/>
          </w:tcPr>
          <w:p w:rsidR="00E337E0" w:rsidRDefault="00E337E0">
            <w:pPr>
              <w:adjustRightInd w:val="0"/>
              <w:snapToGrid w:val="0"/>
              <w:rPr>
                <w:rFonts w:ascii="仿宋_GB2312" w:eastAsia="仿宋_GB2312"/>
                <w:sz w:val="24"/>
                <w:szCs w:val="24"/>
              </w:rPr>
            </w:pPr>
            <w:r>
              <w:rPr>
                <w:rFonts w:ascii="仿宋_GB2312" w:eastAsia="仿宋_GB2312" w:hint="eastAsia"/>
                <w:sz w:val="24"/>
                <w:szCs w:val="24"/>
                <w:lang w:bidi="ar"/>
              </w:rPr>
              <w:t>Windows 7 32bit/64bit</w:t>
            </w:r>
          </w:p>
        </w:tc>
        <w:tc>
          <w:tcPr>
            <w:tcW w:w="2160" w:type="dxa"/>
            <w:tcBorders>
              <w:top w:val="nil"/>
              <w:left w:val="nil"/>
              <w:bottom w:val="single" w:sz="4" w:space="0" w:color="auto"/>
              <w:right w:val="single" w:sz="4" w:space="0" w:color="auto"/>
            </w:tcBorders>
            <w:vAlign w:val="center"/>
            <w:hideMark/>
          </w:tcPr>
          <w:p w:rsidR="00E337E0" w:rsidRDefault="00E337E0">
            <w:pPr>
              <w:adjustRightInd w:val="0"/>
              <w:snapToGrid w:val="0"/>
              <w:rPr>
                <w:rFonts w:ascii="仿宋_GB2312" w:eastAsia="仿宋_GB2312"/>
                <w:sz w:val="24"/>
                <w:szCs w:val="24"/>
              </w:rPr>
            </w:pPr>
            <w:r>
              <w:rPr>
                <w:rFonts w:ascii="仿宋_GB2312" w:eastAsia="仿宋_GB2312" w:hint="eastAsia"/>
                <w:sz w:val="24"/>
                <w:szCs w:val="24"/>
                <w:lang w:bidi="ar"/>
              </w:rPr>
              <w:t>操作系统</w:t>
            </w:r>
          </w:p>
        </w:tc>
      </w:tr>
      <w:tr w:rsidR="00E337E0" w:rsidTr="00E337E0">
        <w:trPr>
          <w:trHeight w:val="408"/>
          <w:jc w:val="center"/>
        </w:trPr>
        <w:tc>
          <w:tcPr>
            <w:tcW w:w="755" w:type="dxa"/>
            <w:tcBorders>
              <w:top w:val="nil"/>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sz w:val="24"/>
                <w:szCs w:val="24"/>
              </w:rPr>
            </w:pPr>
            <w:r>
              <w:rPr>
                <w:rFonts w:ascii="仿宋_GB2312" w:eastAsia="仿宋_GB2312" w:hint="eastAsia"/>
                <w:sz w:val="24"/>
                <w:szCs w:val="24"/>
                <w:lang w:bidi="ar"/>
              </w:rPr>
              <w:t>2</w:t>
            </w:r>
          </w:p>
        </w:tc>
        <w:tc>
          <w:tcPr>
            <w:tcW w:w="5966" w:type="dxa"/>
            <w:tcBorders>
              <w:top w:val="nil"/>
              <w:left w:val="nil"/>
              <w:bottom w:val="single" w:sz="4" w:space="0" w:color="auto"/>
              <w:right w:val="single" w:sz="4" w:space="0" w:color="auto"/>
            </w:tcBorders>
            <w:vAlign w:val="center"/>
            <w:hideMark/>
          </w:tcPr>
          <w:p w:rsidR="00E337E0" w:rsidRDefault="00E337E0">
            <w:pPr>
              <w:adjustRightInd w:val="0"/>
              <w:snapToGrid w:val="0"/>
              <w:rPr>
                <w:rFonts w:ascii="仿宋_GB2312" w:eastAsia="仿宋_GB2312"/>
                <w:sz w:val="24"/>
                <w:szCs w:val="24"/>
              </w:rPr>
            </w:pPr>
            <w:r>
              <w:rPr>
                <w:rFonts w:ascii="仿宋_GB2312" w:eastAsia="仿宋_GB2312" w:hint="eastAsia"/>
                <w:sz w:val="24"/>
                <w:szCs w:val="24"/>
                <w:lang w:bidi="ar"/>
              </w:rPr>
              <w:t>Microsoft Office</w:t>
            </w:r>
          </w:p>
        </w:tc>
        <w:tc>
          <w:tcPr>
            <w:tcW w:w="2160" w:type="dxa"/>
            <w:tcBorders>
              <w:top w:val="nil"/>
              <w:left w:val="nil"/>
              <w:bottom w:val="single" w:sz="4" w:space="0" w:color="auto"/>
              <w:right w:val="single" w:sz="4" w:space="0" w:color="auto"/>
            </w:tcBorders>
            <w:vAlign w:val="center"/>
            <w:hideMark/>
          </w:tcPr>
          <w:p w:rsidR="00E337E0" w:rsidRDefault="00E337E0">
            <w:pPr>
              <w:adjustRightInd w:val="0"/>
              <w:snapToGrid w:val="0"/>
              <w:rPr>
                <w:rFonts w:ascii="仿宋_GB2312" w:eastAsia="仿宋_GB2312"/>
                <w:sz w:val="24"/>
                <w:szCs w:val="24"/>
              </w:rPr>
            </w:pPr>
            <w:r>
              <w:rPr>
                <w:rFonts w:ascii="仿宋_GB2312" w:eastAsia="仿宋_GB2312" w:hint="eastAsia"/>
                <w:sz w:val="24"/>
                <w:szCs w:val="24"/>
                <w:lang w:bidi="ar"/>
              </w:rPr>
              <w:t>文档编辑工具</w:t>
            </w:r>
          </w:p>
        </w:tc>
      </w:tr>
      <w:tr w:rsidR="00E337E0" w:rsidTr="00E337E0">
        <w:trPr>
          <w:trHeight w:val="408"/>
          <w:jc w:val="center"/>
        </w:trPr>
        <w:tc>
          <w:tcPr>
            <w:tcW w:w="755" w:type="dxa"/>
            <w:tcBorders>
              <w:top w:val="nil"/>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sz w:val="24"/>
                <w:szCs w:val="24"/>
              </w:rPr>
            </w:pPr>
            <w:r>
              <w:rPr>
                <w:rFonts w:ascii="仿宋_GB2312" w:eastAsia="仿宋_GB2312" w:hint="eastAsia"/>
                <w:sz w:val="24"/>
                <w:szCs w:val="24"/>
                <w:lang w:bidi="ar"/>
              </w:rPr>
              <w:t>3</w:t>
            </w:r>
          </w:p>
        </w:tc>
        <w:tc>
          <w:tcPr>
            <w:tcW w:w="5966" w:type="dxa"/>
            <w:tcBorders>
              <w:top w:val="nil"/>
              <w:left w:val="nil"/>
              <w:bottom w:val="single" w:sz="4" w:space="0" w:color="auto"/>
              <w:right w:val="single" w:sz="4" w:space="0" w:color="auto"/>
            </w:tcBorders>
            <w:vAlign w:val="center"/>
            <w:hideMark/>
          </w:tcPr>
          <w:p w:rsidR="00E337E0" w:rsidRDefault="00E337E0">
            <w:pPr>
              <w:adjustRightInd w:val="0"/>
              <w:snapToGrid w:val="0"/>
              <w:rPr>
                <w:rFonts w:ascii="仿宋_GB2312" w:eastAsia="仿宋_GB2312"/>
                <w:sz w:val="24"/>
                <w:szCs w:val="24"/>
              </w:rPr>
            </w:pPr>
            <w:r>
              <w:rPr>
                <w:rFonts w:ascii="仿宋_GB2312" w:eastAsia="仿宋_GB2312" w:hint="eastAsia"/>
                <w:sz w:val="24"/>
                <w:szCs w:val="24"/>
                <w:lang w:bidi="ar"/>
              </w:rPr>
              <w:t>IAR、</w:t>
            </w:r>
            <w:proofErr w:type="spellStart"/>
            <w:r>
              <w:rPr>
                <w:rFonts w:ascii="仿宋_GB2312" w:eastAsia="仿宋_GB2312" w:hint="eastAsia"/>
                <w:sz w:val="24"/>
                <w:szCs w:val="24"/>
                <w:lang w:bidi="ar"/>
              </w:rPr>
              <w:t>Keil</w:t>
            </w:r>
            <w:proofErr w:type="spellEnd"/>
          </w:p>
        </w:tc>
        <w:tc>
          <w:tcPr>
            <w:tcW w:w="2160" w:type="dxa"/>
            <w:tcBorders>
              <w:top w:val="nil"/>
              <w:left w:val="nil"/>
              <w:bottom w:val="single" w:sz="4" w:space="0" w:color="auto"/>
              <w:right w:val="single" w:sz="4" w:space="0" w:color="auto"/>
            </w:tcBorders>
            <w:vAlign w:val="center"/>
            <w:hideMark/>
          </w:tcPr>
          <w:p w:rsidR="00E337E0" w:rsidRDefault="00E337E0">
            <w:pPr>
              <w:adjustRightInd w:val="0"/>
              <w:snapToGrid w:val="0"/>
              <w:rPr>
                <w:rFonts w:ascii="仿宋_GB2312" w:eastAsia="仿宋_GB2312"/>
                <w:sz w:val="24"/>
                <w:szCs w:val="24"/>
              </w:rPr>
            </w:pPr>
            <w:r>
              <w:rPr>
                <w:rFonts w:ascii="仿宋_GB2312" w:eastAsia="仿宋_GB2312" w:hint="eastAsia"/>
                <w:sz w:val="24"/>
                <w:szCs w:val="24"/>
                <w:lang w:bidi="ar"/>
              </w:rPr>
              <w:t>单片机开发环境</w:t>
            </w:r>
          </w:p>
        </w:tc>
      </w:tr>
      <w:tr w:rsidR="00E337E0" w:rsidTr="00E337E0">
        <w:trPr>
          <w:trHeight w:val="408"/>
          <w:jc w:val="center"/>
        </w:trPr>
        <w:tc>
          <w:tcPr>
            <w:tcW w:w="755"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sz w:val="24"/>
                <w:szCs w:val="24"/>
              </w:rPr>
            </w:pPr>
            <w:r>
              <w:rPr>
                <w:rFonts w:ascii="仿宋_GB2312" w:eastAsia="仿宋_GB2312" w:hint="eastAsia"/>
                <w:sz w:val="24"/>
                <w:szCs w:val="24"/>
                <w:lang w:bidi="ar"/>
              </w:rPr>
              <w:t>4</w:t>
            </w:r>
          </w:p>
        </w:tc>
        <w:tc>
          <w:tcPr>
            <w:tcW w:w="5966"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rPr>
                <w:rFonts w:ascii="仿宋_GB2312" w:eastAsia="仿宋_GB2312"/>
                <w:sz w:val="24"/>
                <w:szCs w:val="24"/>
              </w:rPr>
            </w:pPr>
            <w:proofErr w:type="spellStart"/>
            <w:r>
              <w:rPr>
                <w:rFonts w:ascii="仿宋_GB2312" w:eastAsia="仿宋_GB2312" w:hint="eastAsia"/>
                <w:sz w:val="24"/>
                <w:szCs w:val="24"/>
                <w:lang w:bidi="ar"/>
              </w:rPr>
              <w:t>UartAssist</w:t>
            </w:r>
            <w:proofErr w:type="spellEnd"/>
          </w:p>
        </w:tc>
        <w:tc>
          <w:tcPr>
            <w:tcW w:w="2160"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rPr>
                <w:rFonts w:ascii="仿宋_GB2312" w:eastAsia="仿宋_GB2312"/>
                <w:sz w:val="24"/>
                <w:szCs w:val="24"/>
              </w:rPr>
            </w:pPr>
            <w:r>
              <w:rPr>
                <w:rFonts w:ascii="仿宋_GB2312" w:eastAsia="仿宋_GB2312" w:hint="eastAsia"/>
                <w:sz w:val="24"/>
                <w:szCs w:val="24"/>
                <w:lang w:bidi="ar"/>
              </w:rPr>
              <w:t>串口调试助手</w:t>
            </w:r>
          </w:p>
        </w:tc>
      </w:tr>
      <w:tr w:rsidR="00E337E0" w:rsidTr="00E337E0">
        <w:trPr>
          <w:trHeight w:val="408"/>
          <w:jc w:val="center"/>
        </w:trPr>
        <w:tc>
          <w:tcPr>
            <w:tcW w:w="755"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sz w:val="24"/>
                <w:szCs w:val="24"/>
                <w:lang w:bidi="ar"/>
              </w:rPr>
            </w:pPr>
            <w:r>
              <w:rPr>
                <w:rFonts w:ascii="仿宋_GB2312" w:eastAsia="仿宋_GB2312" w:hAnsi="仿宋_GB2312" w:hint="eastAsia"/>
                <w:sz w:val="24"/>
                <w:szCs w:val="28"/>
              </w:rPr>
              <w:t>5</w:t>
            </w:r>
          </w:p>
        </w:tc>
        <w:tc>
          <w:tcPr>
            <w:tcW w:w="5966"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rPr>
                <w:rFonts w:ascii="仿宋_GB2312" w:eastAsia="仿宋_GB2312"/>
                <w:sz w:val="24"/>
                <w:szCs w:val="24"/>
                <w:lang w:bidi="ar"/>
              </w:rPr>
            </w:pPr>
            <w:proofErr w:type="spellStart"/>
            <w:r>
              <w:rPr>
                <w:rFonts w:ascii="仿宋_GB2312" w:eastAsia="仿宋_GB2312" w:hAnsi="仿宋_GB2312" w:hint="eastAsia"/>
                <w:sz w:val="24"/>
                <w:szCs w:val="28"/>
              </w:rPr>
              <w:t>EclipseIDE</w:t>
            </w:r>
            <w:proofErr w:type="spellEnd"/>
            <w:r>
              <w:rPr>
                <w:rFonts w:ascii="仿宋_GB2312" w:eastAsia="仿宋_GB2312" w:hAnsi="仿宋_GB2312" w:hint="eastAsia"/>
                <w:sz w:val="24"/>
                <w:szCs w:val="28"/>
              </w:rPr>
              <w:t>、JDK、SDK（API 4.2以上）等</w:t>
            </w:r>
          </w:p>
        </w:tc>
        <w:tc>
          <w:tcPr>
            <w:tcW w:w="2160"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rPr>
                <w:rFonts w:ascii="仿宋_GB2312" w:eastAsia="仿宋_GB2312"/>
                <w:sz w:val="24"/>
                <w:szCs w:val="24"/>
                <w:lang w:bidi="ar"/>
              </w:rPr>
            </w:pPr>
            <w:r>
              <w:rPr>
                <w:rFonts w:ascii="仿宋_GB2312" w:eastAsia="仿宋_GB2312" w:hAnsi="仿宋_GB2312" w:hint="eastAsia"/>
                <w:sz w:val="24"/>
                <w:szCs w:val="28"/>
              </w:rPr>
              <w:t>安卓应用开发环境</w:t>
            </w:r>
          </w:p>
        </w:tc>
      </w:tr>
    </w:tbl>
    <w:p w:rsidR="00E337E0" w:rsidRDefault="00E337E0" w:rsidP="00E337E0">
      <w:pPr>
        <w:pStyle w:val="Pa4"/>
        <w:spacing w:line="560" w:lineRule="exact"/>
        <w:ind w:firstLineChars="200" w:firstLine="562"/>
        <w:jc w:val="both"/>
        <w:outlineLvl w:val="0"/>
        <w:rPr>
          <w:rFonts w:ascii="仿宋_GB2312" w:eastAsia="仿宋_GB2312" w:hAnsi="黑体" w:cs="OEEEEV+FZHTJW--GB1-0" w:hint="eastAsia"/>
          <w:b/>
          <w:color w:val="211D1E"/>
          <w:sz w:val="28"/>
          <w:szCs w:val="28"/>
        </w:rPr>
      </w:pPr>
      <w:r>
        <w:rPr>
          <w:rFonts w:ascii="仿宋_GB2312" w:eastAsia="仿宋_GB2312" w:hAnsi="黑体" w:cs="OEEEEV+FZHTJW--GB1-0" w:hint="eastAsia"/>
          <w:b/>
          <w:color w:val="211D1E"/>
          <w:sz w:val="28"/>
          <w:szCs w:val="28"/>
        </w:rPr>
        <w:t>十一、成绩评定</w:t>
      </w:r>
    </w:p>
    <w:p w:rsidR="00E337E0" w:rsidRDefault="00E337E0" w:rsidP="00E337E0">
      <w:pPr>
        <w:spacing w:line="560" w:lineRule="exact"/>
        <w:jc w:val="center"/>
        <w:rPr>
          <w:rFonts w:ascii="仿宋_GB2312" w:eastAsia="仿宋_GB2312" w:hAnsi="仿宋_GB2312" w:hint="eastAsia"/>
          <w:b/>
          <w:sz w:val="24"/>
        </w:rPr>
      </w:pPr>
      <w:r>
        <w:rPr>
          <w:rFonts w:ascii="仿宋_GB2312" w:eastAsia="仿宋_GB2312" w:hAnsi="仿宋_GB2312" w:hint="eastAsia"/>
          <w:b/>
          <w:sz w:val="24"/>
        </w:rPr>
        <w:t>表3 成绩评定</w:t>
      </w:r>
    </w:p>
    <w:tbl>
      <w:tblPr>
        <w:tblW w:w="8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1"/>
        <w:gridCol w:w="2973"/>
        <w:gridCol w:w="1393"/>
        <w:gridCol w:w="24"/>
        <w:gridCol w:w="2407"/>
        <w:gridCol w:w="47"/>
      </w:tblGrid>
      <w:tr w:rsidR="00E337E0" w:rsidTr="00E337E0">
        <w:trPr>
          <w:trHeight w:val="477"/>
          <w:jc w:val="center"/>
        </w:trPr>
        <w:tc>
          <w:tcPr>
            <w:tcW w:w="1752"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评分项目</w:t>
            </w:r>
          </w:p>
        </w:tc>
        <w:tc>
          <w:tcPr>
            <w:tcW w:w="2974"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评分细则</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分值</w:t>
            </w:r>
          </w:p>
        </w:tc>
        <w:tc>
          <w:tcPr>
            <w:tcW w:w="2455" w:type="dxa"/>
            <w:gridSpan w:val="2"/>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评分方式</w:t>
            </w:r>
          </w:p>
        </w:tc>
      </w:tr>
      <w:tr w:rsidR="00E337E0" w:rsidTr="00E337E0">
        <w:trPr>
          <w:trHeight w:val="200"/>
          <w:jc w:val="center"/>
        </w:trPr>
        <w:tc>
          <w:tcPr>
            <w:tcW w:w="1752" w:type="dxa"/>
            <w:vMerge w:val="restart"/>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安全操作规范（5%）</w:t>
            </w:r>
          </w:p>
        </w:tc>
        <w:tc>
          <w:tcPr>
            <w:tcW w:w="2974"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安全用电</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2</w:t>
            </w:r>
          </w:p>
        </w:tc>
        <w:tc>
          <w:tcPr>
            <w:tcW w:w="245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过程评分（客观）</w:t>
            </w:r>
          </w:p>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（2名裁判）</w:t>
            </w:r>
          </w:p>
        </w:tc>
      </w:tr>
      <w:tr w:rsidR="00E337E0" w:rsidTr="00E337E0">
        <w:trPr>
          <w:trHeight w:val="199"/>
          <w:jc w:val="center"/>
        </w:trPr>
        <w:tc>
          <w:tcPr>
            <w:tcW w:w="1752" w:type="dxa"/>
            <w:vMerge/>
            <w:tcBorders>
              <w:top w:val="single" w:sz="4" w:space="0" w:color="auto"/>
              <w:left w:val="single" w:sz="4" w:space="0" w:color="auto"/>
              <w:bottom w:val="single" w:sz="4" w:space="0" w:color="auto"/>
              <w:right w:val="single" w:sz="4" w:space="0" w:color="auto"/>
            </w:tcBorders>
            <w:vAlign w:val="center"/>
            <w:hideMark/>
          </w:tcPr>
          <w:p w:rsidR="00E337E0" w:rsidRDefault="00E337E0">
            <w:pPr>
              <w:widowControl/>
              <w:jc w:val="left"/>
              <w:rPr>
                <w:rFonts w:ascii="仿宋_GB2312" w:eastAsia="仿宋_GB2312" w:hAnsi="仿宋_GB2312"/>
                <w:sz w:val="24"/>
                <w:szCs w:val="28"/>
              </w:rPr>
            </w:pPr>
          </w:p>
        </w:tc>
        <w:tc>
          <w:tcPr>
            <w:tcW w:w="2974"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环境清洁</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1</w:t>
            </w:r>
          </w:p>
        </w:tc>
        <w:tc>
          <w:tcPr>
            <w:tcW w:w="2599" w:type="dxa"/>
            <w:gridSpan w:val="2"/>
            <w:vMerge/>
            <w:tcBorders>
              <w:top w:val="single" w:sz="4" w:space="0" w:color="auto"/>
              <w:left w:val="single" w:sz="4" w:space="0" w:color="auto"/>
              <w:bottom w:val="single" w:sz="4" w:space="0" w:color="auto"/>
              <w:right w:val="single" w:sz="4" w:space="0" w:color="auto"/>
            </w:tcBorders>
            <w:vAlign w:val="center"/>
            <w:hideMark/>
          </w:tcPr>
          <w:p w:rsidR="00E337E0" w:rsidRDefault="00E337E0">
            <w:pPr>
              <w:widowControl/>
              <w:jc w:val="left"/>
              <w:rPr>
                <w:rFonts w:ascii="仿宋_GB2312" w:eastAsia="仿宋_GB2312" w:hAnsi="仿宋_GB2312"/>
                <w:sz w:val="24"/>
                <w:szCs w:val="28"/>
              </w:rPr>
            </w:pPr>
          </w:p>
        </w:tc>
      </w:tr>
      <w:tr w:rsidR="00E337E0" w:rsidTr="00E337E0">
        <w:trPr>
          <w:trHeight w:val="199"/>
          <w:jc w:val="center"/>
        </w:trPr>
        <w:tc>
          <w:tcPr>
            <w:tcW w:w="1752" w:type="dxa"/>
            <w:vMerge/>
            <w:tcBorders>
              <w:top w:val="single" w:sz="4" w:space="0" w:color="auto"/>
              <w:left w:val="single" w:sz="4" w:space="0" w:color="auto"/>
              <w:bottom w:val="single" w:sz="4" w:space="0" w:color="auto"/>
              <w:right w:val="single" w:sz="4" w:space="0" w:color="auto"/>
            </w:tcBorders>
            <w:vAlign w:val="center"/>
            <w:hideMark/>
          </w:tcPr>
          <w:p w:rsidR="00E337E0" w:rsidRDefault="00E337E0">
            <w:pPr>
              <w:widowControl/>
              <w:jc w:val="left"/>
              <w:rPr>
                <w:rFonts w:ascii="仿宋_GB2312" w:eastAsia="仿宋_GB2312" w:hAnsi="仿宋_GB2312"/>
                <w:sz w:val="24"/>
                <w:szCs w:val="28"/>
              </w:rPr>
            </w:pPr>
          </w:p>
        </w:tc>
        <w:tc>
          <w:tcPr>
            <w:tcW w:w="2974"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操作规范</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2</w:t>
            </w:r>
          </w:p>
        </w:tc>
        <w:tc>
          <w:tcPr>
            <w:tcW w:w="2599" w:type="dxa"/>
            <w:gridSpan w:val="2"/>
            <w:vMerge/>
            <w:tcBorders>
              <w:top w:val="single" w:sz="4" w:space="0" w:color="auto"/>
              <w:left w:val="single" w:sz="4" w:space="0" w:color="auto"/>
              <w:bottom w:val="single" w:sz="4" w:space="0" w:color="auto"/>
              <w:right w:val="single" w:sz="4" w:space="0" w:color="auto"/>
            </w:tcBorders>
            <w:vAlign w:val="center"/>
            <w:hideMark/>
          </w:tcPr>
          <w:p w:rsidR="00E337E0" w:rsidRDefault="00E337E0">
            <w:pPr>
              <w:widowControl/>
              <w:jc w:val="left"/>
              <w:rPr>
                <w:rFonts w:ascii="仿宋_GB2312" w:eastAsia="仿宋_GB2312" w:hAnsi="仿宋_GB2312"/>
                <w:sz w:val="24"/>
                <w:szCs w:val="28"/>
              </w:rPr>
            </w:pPr>
          </w:p>
        </w:tc>
      </w:tr>
      <w:tr w:rsidR="00E337E0" w:rsidTr="00E337E0">
        <w:trPr>
          <w:trHeight w:val="564"/>
          <w:jc w:val="center"/>
        </w:trPr>
        <w:tc>
          <w:tcPr>
            <w:tcW w:w="1752" w:type="dxa"/>
            <w:vMerge w:val="restart"/>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lastRenderedPageBreak/>
              <w:t>电子装接工艺</w:t>
            </w:r>
          </w:p>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（15%）</w:t>
            </w:r>
          </w:p>
        </w:tc>
        <w:tc>
          <w:tcPr>
            <w:tcW w:w="2974"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元器件布局</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2</w:t>
            </w:r>
          </w:p>
        </w:tc>
        <w:tc>
          <w:tcPr>
            <w:tcW w:w="245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结果评分（主观）</w:t>
            </w:r>
          </w:p>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（5名裁判）</w:t>
            </w:r>
          </w:p>
        </w:tc>
      </w:tr>
      <w:tr w:rsidR="00E337E0" w:rsidTr="00E337E0">
        <w:trPr>
          <w:trHeight w:val="564"/>
          <w:jc w:val="center"/>
        </w:trPr>
        <w:tc>
          <w:tcPr>
            <w:tcW w:w="1752" w:type="dxa"/>
            <w:vMerge/>
            <w:tcBorders>
              <w:top w:val="single" w:sz="4" w:space="0" w:color="auto"/>
              <w:left w:val="single" w:sz="4" w:space="0" w:color="auto"/>
              <w:bottom w:val="single" w:sz="4" w:space="0" w:color="auto"/>
              <w:right w:val="single" w:sz="4" w:space="0" w:color="auto"/>
            </w:tcBorders>
            <w:vAlign w:val="center"/>
            <w:hideMark/>
          </w:tcPr>
          <w:p w:rsidR="00E337E0" w:rsidRDefault="00E337E0">
            <w:pPr>
              <w:widowControl/>
              <w:jc w:val="left"/>
              <w:rPr>
                <w:rFonts w:ascii="仿宋_GB2312" w:eastAsia="仿宋_GB2312" w:hAnsi="仿宋_GB2312"/>
                <w:sz w:val="24"/>
                <w:szCs w:val="28"/>
              </w:rPr>
            </w:pPr>
          </w:p>
        </w:tc>
        <w:tc>
          <w:tcPr>
            <w:tcW w:w="2974"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焊点质量与板面清洁</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3</w:t>
            </w:r>
          </w:p>
        </w:tc>
        <w:tc>
          <w:tcPr>
            <w:tcW w:w="2599" w:type="dxa"/>
            <w:gridSpan w:val="2"/>
            <w:vMerge/>
            <w:tcBorders>
              <w:top w:val="single" w:sz="4" w:space="0" w:color="auto"/>
              <w:left w:val="single" w:sz="4" w:space="0" w:color="auto"/>
              <w:bottom w:val="single" w:sz="4" w:space="0" w:color="auto"/>
              <w:right w:val="single" w:sz="4" w:space="0" w:color="auto"/>
            </w:tcBorders>
            <w:vAlign w:val="center"/>
            <w:hideMark/>
          </w:tcPr>
          <w:p w:rsidR="00E337E0" w:rsidRDefault="00E337E0">
            <w:pPr>
              <w:widowControl/>
              <w:jc w:val="left"/>
              <w:rPr>
                <w:rFonts w:ascii="仿宋_GB2312" w:eastAsia="仿宋_GB2312" w:hAnsi="仿宋_GB2312"/>
                <w:sz w:val="24"/>
                <w:szCs w:val="28"/>
              </w:rPr>
            </w:pPr>
          </w:p>
        </w:tc>
      </w:tr>
      <w:tr w:rsidR="00E337E0" w:rsidTr="00E337E0">
        <w:trPr>
          <w:trHeight w:val="602"/>
          <w:jc w:val="center"/>
        </w:trPr>
        <w:tc>
          <w:tcPr>
            <w:tcW w:w="1752" w:type="dxa"/>
            <w:vMerge/>
            <w:tcBorders>
              <w:top w:val="single" w:sz="4" w:space="0" w:color="auto"/>
              <w:left w:val="single" w:sz="4" w:space="0" w:color="auto"/>
              <w:bottom w:val="single" w:sz="4" w:space="0" w:color="auto"/>
              <w:right w:val="single" w:sz="4" w:space="0" w:color="auto"/>
            </w:tcBorders>
            <w:vAlign w:val="center"/>
            <w:hideMark/>
          </w:tcPr>
          <w:p w:rsidR="00E337E0" w:rsidRDefault="00E337E0">
            <w:pPr>
              <w:widowControl/>
              <w:jc w:val="left"/>
              <w:rPr>
                <w:rFonts w:ascii="仿宋_GB2312" w:eastAsia="仿宋_GB2312" w:hAnsi="仿宋_GB2312"/>
                <w:sz w:val="24"/>
                <w:szCs w:val="28"/>
              </w:rPr>
            </w:pPr>
          </w:p>
        </w:tc>
        <w:tc>
          <w:tcPr>
            <w:tcW w:w="2974"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proofErr w:type="gramStart"/>
            <w:r>
              <w:rPr>
                <w:rFonts w:ascii="仿宋_GB2312" w:eastAsia="仿宋_GB2312" w:hAnsi="仿宋_GB2312" w:hint="eastAsia"/>
                <w:sz w:val="24"/>
                <w:szCs w:val="28"/>
              </w:rPr>
              <w:t>错焊漏焊</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10</w:t>
            </w:r>
          </w:p>
        </w:tc>
        <w:tc>
          <w:tcPr>
            <w:tcW w:w="245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结果评分（客观）</w:t>
            </w:r>
          </w:p>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（2名裁判）</w:t>
            </w:r>
          </w:p>
        </w:tc>
      </w:tr>
      <w:tr w:rsidR="00E337E0" w:rsidTr="00E337E0">
        <w:trPr>
          <w:trHeight w:val="710"/>
          <w:jc w:val="center"/>
        </w:trPr>
        <w:tc>
          <w:tcPr>
            <w:tcW w:w="1752"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排障（10%）</w:t>
            </w:r>
          </w:p>
        </w:tc>
        <w:tc>
          <w:tcPr>
            <w:tcW w:w="2974"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故障检测与排除</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10</w:t>
            </w:r>
          </w:p>
        </w:tc>
        <w:tc>
          <w:tcPr>
            <w:tcW w:w="2599" w:type="dxa"/>
            <w:gridSpan w:val="2"/>
            <w:vMerge/>
            <w:tcBorders>
              <w:top w:val="single" w:sz="4" w:space="0" w:color="auto"/>
              <w:left w:val="single" w:sz="4" w:space="0" w:color="auto"/>
              <w:bottom w:val="single" w:sz="4" w:space="0" w:color="auto"/>
              <w:right w:val="single" w:sz="4" w:space="0" w:color="auto"/>
            </w:tcBorders>
            <w:vAlign w:val="center"/>
            <w:hideMark/>
          </w:tcPr>
          <w:p w:rsidR="00E337E0" w:rsidRDefault="00E337E0">
            <w:pPr>
              <w:widowControl/>
              <w:jc w:val="left"/>
              <w:rPr>
                <w:rFonts w:ascii="仿宋_GB2312" w:eastAsia="仿宋_GB2312" w:hAnsi="仿宋_GB2312"/>
                <w:sz w:val="24"/>
                <w:szCs w:val="28"/>
              </w:rPr>
            </w:pPr>
          </w:p>
        </w:tc>
      </w:tr>
      <w:tr w:rsidR="00E337E0" w:rsidTr="00E337E0">
        <w:trPr>
          <w:gridAfter w:val="1"/>
          <w:wAfter w:w="47" w:type="dxa"/>
          <w:trHeight w:val="654"/>
          <w:jc w:val="center"/>
        </w:trPr>
        <w:tc>
          <w:tcPr>
            <w:tcW w:w="1752" w:type="dxa"/>
            <w:vMerge w:val="restart"/>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传感器应用</w:t>
            </w:r>
          </w:p>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（10%）</w:t>
            </w:r>
          </w:p>
        </w:tc>
        <w:tc>
          <w:tcPr>
            <w:tcW w:w="2974"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超声波传感器</w:t>
            </w:r>
          </w:p>
        </w:tc>
        <w:tc>
          <w:tcPr>
            <w:tcW w:w="1393"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5</w:t>
            </w:r>
          </w:p>
        </w:tc>
        <w:tc>
          <w:tcPr>
            <w:tcW w:w="2432" w:type="dxa"/>
            <w:gridSpan w:val="2"/>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结果评分（客观）</w:t>
            </w:r>
          </w:p>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（2名裁判）</w:t>
            </w:r>
          </w:p>
        </w:tc>
      </w:tr>
      <w:tr w:rsidR="00E337E0" w:rsidTr="00E337E0">
        <w:trPr>
          <w:gridAfter w:val="1"/>
          <w:wAfter w:w="47" w:type="dxa"/>
          <w:trHeight w:val="654"/>
          <w:jc w:val="center"/>
        </w:trPr>
        <w:tc>
          <w:tcPr>
            <w:tcW w:w="1752" w:type="dxa"/>
            <w:vMerge/>
            <w:tcBorders>
              <w:top w:val="single" w:sz="4" w:space="0" w:color="auto"/>
              <w:left w:val="single" w:sz="4" w:space="0" w:color="auto"/>
              <w:bottom w:val="single" w:sz="4" w:space="0" w:color="auto"/>
              <w:right w:val="single" w:sz="4" w:space="0" w:color="auto"/>
            </w:tcBorders>
            <w:vAlign w:val="center"/>
            <w:hideMark/>
          </w:tcPr>
          <w:p w:rsidR="00E337E0" w:rsidRDefault="00E337E0">
            <w:pPr>
              <w:widowControl/>
              <w:jc w:val="left"/>
              <w:rPr>
                <w:rFonts w:ascii="仿宋_GB2312" w:eastAsia="仿宋_GB2312" w:hAnsi="仿宋_GB2312"/>
                <w:sz w:val="24"/>
                <w:szCs w:val="28"/>
              </w:rPr>
            </w:pPr>
          </w:p>
        </w:tc>
        <w:tc>
          <w:tcPr>
            <w:tcW w:w="2974"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光强度传感器</w:t>
            </w:r>
          </w:p>
        </w:tc>
        <w:tc>
          <w:tcPr>
            <w:tcW w:w="1393"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5</w:t>
            </w:r>
          </w:p>
        </w:tc>
        <w:tc>
          <w:tcPr>
            <w:tcW w:w="2432" w:type="dxa"/>
            <w:gridSpan w:val="2"/>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结果评分（客观）</w:t>
            </w:r>
          </w:p>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（2名裁判）</w:t>
            </w:r>
          </w:p>
        </w:tc>
      </w:tr>
      <w:tr w:rsidR="00E337E0" w:rsidTr="00E337E0">
        <w:trPr>
          <w:gridAfter w:val="1"/>
          <w:wAfter w:w="47" w:type="dxa"/>
          <w:jc w:val="center"/>
        </w:trPr>
        <w:tc>
          <w:tcPr>
            <w:tcW w:w="1752" w:type="dxa"/>
            <w:vMerge w:val="restart"/>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图像采集（15%）</w:t>
            </w:r>
          </w:p>
        </w:tc>
        <w:tc>
          <w:tcPr>
            <w:tcW w:w="2974"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proofErr w:type="gramStart"/>
            <w:r>
              <w:rPr>
                <w:rFonts w:ascii="仿宋_GB2312" w:eastAsia="仿宋_GB2312" w:hAnsi="仿宋_GB2312" w:hint="eastAsia"/>
                <w:sz w:val="24"/>
                <w:szCs w:val="28"/>
              </w:rPr>
              <w:t>二维码识别</w:t>
            </w:r>
            <w:proofErr w:type="gramEnd"/>
          </w:p>
        </w:tc>
        <w:tc>
          <w:tcPr>
            <w:tcW w:w="1393"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5</w:t>
            </w:r>
          </w:p>
        </w:tc>
        <w:tc>
          <w:tcPr>
            <w:tcW w:w="243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结果评分（客观）</w:t>
            </w:r>
          </w:p>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（2名裁判）</w:t>
            </w:r>
          </w:p>
        </w:tc>
      </w:tr>
      <w:tr w:rsidR="00E337E0" w:rsidTr="00E337E0">
        <w:trPr>
          <w:gridAfter w:val="1"/>
          <w:wAfter w:w="47" w:type="dxa"/>
          <w:jc w:val="center"/>
        </w:trPr>
        <w:tc>
          <w:tcPr>
            <w:tcW w:w="1752" w:type="dxa"/>
            <w:vMerge/>
            <w:tcBorders>
              <w:top w:val="single" w:sz="4" w:space="0" w:color="auto"/>
              <w:left w:val="single" w:sz="4" w:space="0" w:color="auto"/>
              <w:bottom w:val="single" w:sz="4" w:space="0" w:color="auto"/>
              <w:right w:val="single" w:sz="4" w:space="0" w:color="auto"/>
            </w:tcBorders>
            <w:vAlign w:val="center"/>
            <w:hideMark/>
          </w:tcPr>
          <w:p w:rsidR="00E337E0" w:rsidRDefault="00E337E0">
            <w:pPr>
              <w:widowControl/>
              <w:jc w:val="left"/>
              <w:rPr>
                <w:rFonts w:ascii="仿宋_GB2312" w:eastAsia="仿宋_GB2312" w:hAnsi="仿宋_GB2312"/>
                <w:sz w:val="24"/>
                <w:szCs w:val="28"/>
              </w:rPr>
            </w:pPr>
          </w:p>
        </w:tc>
        <w:tc>
          <w:tcPr>
            <w:tcW w:w="2974"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图形颜色、形状识别</w:t>
            </w:r>
          </w:p>
        </w:tc>
        <w:tc>
          <w:tcPr>
            <w:tcW w:w="1393"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5</w:t>
            </w:r>
          </w:p>
        </w:tc>
        <w:tc>
          <w:tcPr>
            <w:tcW w:w="4887" w:type="dxa"/>
            <w:gridSpan w:val="2"/>
            <w:vMerge/>
            <w:tcBorders>
              <w:top w:val="single" w:sz="4" w:space="0" w:color="auto"/>
              <w:left w:val="single" w:sz="4" w:space="0" w:color="auto"/>
              <w:bottom w:val="single" w:sz="4" w:space="0" w:color="auto"/>
              <w:right w:val="single" w:sz="4" w:space="0" w:color="auto"/>
            </w:tcBorders>
            <w:vAlign w:val="center"/>
            <w:hideMark/>
          </w:tcPr>
          <w:p w:rsidR="00E337E0" w:rsidRDefault="00E337E0">
            <w:pPr>
              <w:widowControl/>
              <w:jc w:val="left"/>
              <w:rPr>
                <w:rFonts w:ascii="仿宋_GB2312" w:eastAsia="仿宋_GB2312" w:hAnsi="仿宋_GB2312"/>
                <w:sz w:val="24"/>
                <w:szCs w:val="28"/>
              </w:rPr>
            </w:pPr>
          </w:p>
        </w:tc>
      </w:tr>
      <w:tr w:rsidR="00E337E0" w:rsidTr="00E337E0">
        <w:trPr>
          <w:gridAfter w:val="1"/>
          <w:wAfter w:w="47" w:type="dxa"/>
          <w:jc w:val="center"/>
        </w:trPr>
        <w:tc>
          <w:tcPr>
            <w:tcW w:w="1752" w:type="dxa"/>
            <w:vMerge/>
            <w:tcBorders>
              <w:top w:val="single" w:sz="4" w:space="0" w:color="auto"/>
              <w:left w:val="single" w:sz="4" w:space="0" w:color="auto"/>
              <w:bottom w:val="single" w:sz="4" w:space="0" w:color="auto"/>
              <w:right w:val="single" w:sz="4" w:space="0" w:color="auto"/>
            </w:tcBorders>
            <w:vAlign w:val="center"/>
            <w:hideMark/>
          </w:tcPr>
          <w:p w:rsidR="00E337E0" w:rsidRDefault="00E337E0">
            <w:pPr>
              <w:widowControl/>
              <w:jc w:val="left"/>
              <w:rPr>
                <w:rFonts w:ascii="仿宋_GB2312" w:eastAsia="仿宋_GB2312" w:hAnsi="仿宋_GB2312"/>
                <w:sz w:val="24"/>
                <w:szCs w:val="28"/>
              </w:rPr>
            </w:pPr>
          </w:p>
        </w:tc>
        <w:tc>
          <w:tcPr>
            <w:tcW w:w="2974"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车牌识别</w:t>
            </w:r>
          </w:p>
        </w:tc>
        <w:tc>
          <w:tcPr>
            <w:tcW w:w="1393"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5</w:t>
            </w:r>
          </w:p>
        </w:tc>
        <w:tc>
          <w:tcPr>
            <w:tcW w:w="4887" w:type="dxa"/>
            <w:gridSpan w:val="2"/>
            <w:vMerge/>
            <w:tcBorders>
              <w:top w:val="single" w:sz="4" w:space="0" w:color="auto"/>
              <w:left w:val="single" w:sz="4" w:space="0" w:color="auto"/>
              <w:bottom w:val="single" w:sz="4" w:space="0" w:color="auto"/>
              <w:right w:val="single" w:sz="4" w:space="0" w:color="auto"/>
            </w:tcBorders>
            <w:vAlign w:val="center"/>
            <w:hideMark/>
          </w:tcPr>
          <w:p w:rsidR="00E337E0" w:rsidRDefault="00E337E0">
            <w:pPr>
              <w:widowControl/>
              <w:jc w:val="left"/>
              <w:rPr>
                <w:rFonts w:ascii="仿宋_GB2312" w:eastAsia="仿宋_GB2312" w:hAnsi="仿宋_GB2312"/>
                <w:sz w:val="24"/>
                <w:szCs w:val="28"/>
              </w:rPr>
            </w:pPr>
          </w:p>
        </w:tc>
      </w:tr>
      <w:tr w:rsidR="00E337E0" w:rsidTr="00E337E0">
        <w:trPr>
          <w:gridAfter w:val="1"/>
          <w:wAfter w:w="47" w:type="dxa"/>
          <w:jc w:val="center"/>
        </w:trPr>
        <w:tc>
          <w:tcPr>
            <w:tcW w:w="1752" w:type="dxa"/>
            <w:vMerge w:val="restart"/>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无线控制</w:t>
            </w:r>
          </w:p>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（15%）</w:t>
            </w:r>
          </w:p>
        </w:tc>
        <w:tc>
          <w:tcPr>
            <w:tcW w:w="2974"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红外通信</w:t>
            </w:r>
          </w:p>
        </w:tc>
        <w:tc>
          <w:tcPr>
            <w:tcW w:w="1393"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10</w:t>
            </w:r>
          </w:p>
        </w:tc>
        <w:tc>
          <w:tcPr>
            <w:tcW w:w="243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结果评分（客观）</w:t>
            </w:r>
          </w:p>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（2名裁判）</w:t>
            </w:r>
          </w:p>
        </w:tc>
      </w:tr>
      <w:tr w:rsidR="00E337E0" w:rsidTr="00E337E0">
        <w:trPr>
          <w:gridAfter w:val="1"/>
          <w:wAfter w:w="47" w:type="dxa"/>
          <w:jc w:val="center"/>
        </w:trPr>
        <w:tc>
          <w:tcPr>
            <w:tcW w:w="1752" w:type="dxa"/>
            <w:vMerge/>
            <w:tcBorders>
              <w:top w:val="single" w:sz="4" w:space="0" w:color="auto"/>
              <w:left w:val="single" w:sz="4" w:space="0" w:color="auto"/>
              <w:bottom w:val="single" w:sz="4" w:space="0" w:color="auto"/>
              <w:right w:val="single" w:sz="4" w:space="0" w:color="auto"/>
            </w:tcBorders>
            <w:vAlign w:val="center"/>
            <w:hideMark/>
          </w:tcPr>
          <w:p w:rsidR="00E337E0" w:rsidRDefault="00E337E0">
            <w:pPr>
              <w:widowControl/>
              <w:jc w:val="left"/>
              <w:rPr>
                <w:rFonts w:ascii="仿宋_GB2312" w:eastAsia="仿宋_GB2312" w:hAnsi="仿宋_GB2312"/>
                <w:sz w:val="24"/>
                <w:szCs w:val="28"/>
              </w:rPr>
            </w:pPr>
          </w:p>
        </w:tc>
        <w:tc>
          <w:tcPr>
            <w:tcW w:w="2974"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ZigBee通信</w:t>
            </w:r>
          </w:p>
        </w:tc>
        <w:tc>
          <w:tcPr>
            <w:tcW w:w="1393"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5</w:t>
            </w:r>
          </w:p>
        </w:tc>
        <w:tc>
          <w:tcPr>
            <w:tcW w:w="4887" w:type="dxa"/>
            <w:gridSpan w:val="2"/>
            <w:vMerge/>
            <w:tcBorders>
              <w:top w:val="single" w:sz="4" w:space="0" w:color="auto"/>
              <w:left w:val="single" w:sz="4" w:space="0" w:color="auto"/>
              <w:bottom w:val="single" w:sz="4" w:space="0" w:color="auto"/>
              <w:right w:val="single" w:sz="4" w:space="0" w:color="auto"/>
            </w:tcBorders>
            <w:vAlign w:val="center"/>
            <w:hideMark/>
          </w:tcPr>
          <w:p w:rsidR="00E337E0" w:rsidRDefault="00E337E0">
            <w:pPr>
              <w:widowControl/>
              <w:jc w:val="left"/>
              <w:rPr>
                <w:rFonts w:ascii="仿宋_GB2312" w:eastAsia="仿宋_GB2312" w:hAnsi="仿宋_GB2312"/>
                <w:sz w:val="24"/>
                <w:szCs w:val="28"/>
              </w:rPr>
            </w:pPr>
          </w:p>
        </w:tc>
      </w:tr>
      <w:tr w:rsidR="00E337E0" w:rsidTr="00E337E0">
        <w:trPr>
          <w:gridAfter w:val="1"/>
          <w:wAfter w:w="47" w:type="dxa"/>
          <w:jc w:val="center"/>
        </w:trPr>
        <w:tc>
          <w:tcPr>
            <w:tcW w:w="1752"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行进控制</w:t>
            </w:r>
          </w:p>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（20%）</w:t>
            </w:r>
          </w:p>
        </w:tc>
        <w:tc>
          <w:tcPr>
            <w:tcW w:w="2974"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行进指定位置</w:t>
            </w:r>
          </w:p>
        </w:tc>
        <w:tc>
          <w:tcPr>
            <w:tcW w:w="1393"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20</w:t>
            </w:r>
          </w:p>
        </w:tc>
        <w:tc>
          <w:tcPr>
            <w:tcW w:w="2432" w:type="dxa"/>
            <w:gridSpan w:val="2"/>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结果评分（客观）</w:t>
            </w:r>
          </w:p>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（2名裁判）</w:t>
            </w:r>
          </w:p>
        </w:tc>
      </w:tr>
      <w:tr w:rsidR="00E337E0" w:rsidTr="00E337E0">
        <w:trPr>
          <w:gridAfter w:val="1"/>
          <w:wAfter w:w="47" w:type="dxa"/>
          <w:trHeight w:val="477"/>
          <w:jc w:val="center"/>
        </w:trPr>
        <w:tc>
          <w:tcPr>
            <w:tcW w:w="1752"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功能竞赛</w:t>
            </w:r>
          </w:p>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（10%）</w:t>
            </w:r>
          </w:p>
        </w:tc>
        <w:tc>
          <w:tcPr>
            <w:tcW w:w="2974"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rPr>
                <w:rFonts w:ascii="仿宋_GB2312" w:eastAsia="仿宋_GB2312" w:hAnsi="仿宋_GB2312"/>
                <w:sz w:val="24"/>
                <w:szCs w:val="28"/>
              </w:rPr>
            </w:pPr>
            <w:r>
              <w:rPr>
                <w:rFonts w:ascii="仿宋_GB2312" w:eastAsia="仿宋_GB2312" w:hAnsi="仿宋_GB2312" w:hint="eastAsia"/>
                <w:sz w:val="24"/>
                <w:szCs w:val="28"/>
              </w:rPr>
              <w:t>完成任务的精度与时间</w:t>
            </w:r>
          </w:p>
        </w:tc>
        <w:tc>
          <w:tcPr>
            <w:tcW w:w="1393"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10</w:t>
            </w:r>
          </w:p>
        </w:tc>
        <w:tc>
          <w:tcPr>
            <w:tcW w:w="2432" w:type="dxa"/>
            <w:gridSpan w:val="2"/>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结果评分（客观）</w:t>
            </w:r>
          </w:p>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（2名裁判）</w:t>
            </w:r>
          </w:p>
        </w:tc>
      </w:tr>
      <w:tr w:rsidR="00E337E0" w:rsidTr="00E337E0">
        <w:trPr>
          <w:trHeight w:val="495"/>
          <w:jc w:val="center"/>
        </w:trPr>
        <w:tc>
          <w:tcPr>
            <w:tcW w:w="1752" w:type="dxa"/>
            <w:vMerge w:val="restart"/>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扣分项</w:t>
            </w:r>
          </w:p>
        </w:tc>
        <w:tc>
          <w:tcPr>
            <w:tcW w:w="2974"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rPr>
                <w:rFonts w:ascii="仿宋_GB2312" w:eastAsia="仿宋_GB2312" w:hAnsi="仿宋_GB2312"/>
                <w:sz w:val="24"/>
                <w:szCs w:val="28"/>
              </w:rPr>
            </w:pPr>
            <w:r>
              <w:rPr>
                <w:rFonts w:ascii="仿宋_GB2312" w:eastAsia="仿宋_GB2312" w:hAnsi="仿宋_GB2312" w:hint="eastAsia"/>
                <w:sz w:val="24"/>
                <w:szCs w:val="28"/>
              </w:rPr>
              <w:t>超过规定时间更换或补领元器件（每个）</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1</w:t>
            </w:r>
          </w:p>
        </w:tc>
        <w:tc>
          <w:tcPr>
            <w:tcW w:w="245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过程评分（客观）</w:t>
            </w:r>
          </w:p>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（2名裁判）</w:t>
            </w:r>
          </w:p>
        </w:tc>
      </w:tr>
      <w:tr w:rsidR="00E337E0" w:rsidTr="00E337E0">
        <w:trPr>
          <w:trHeight w:val="495"/>
          <w:jc w:val="center"/>
        </w:trPr>
        <w:tc>
          <w:tcPr>
            <w:tcW w:w="1752" w:type="dxa"/>
            <w:vMerge/>
            <w:tcBorders>
              <w:top w:val="single" w:sz="4" w:space="0" w:color="auto"/>
              <w:left w:val="single" w:sz="4" w:space="0" w:color="auto"/>
              <w:bottom w:val="single" w:sz="4" w:space="0" w:color="auto"/>
              <w:right w:val="single" w:sz="4" w:space="0" w:color="auto"/>
            </w:tcBorders>
            <w:vAlign w:val="center"/>
            <w:hideMark/>
          </w:tcPr>
          <w:p w:rsidR="00E337E0" w:rsidRDefault="00E337E0">
            <w:pPr>
              <w:widowControl/>
              <w:jc w:val="left"/>
              <w:rPr>
                <w:rFonts w:ascii="仿宋_GB2312" w:eastAsia="仿宋_GB2312" w:hAnsi="仿宋_GB2312"/>
                <w:sz w:val="24"/>
                <w:szCs w:val="28"/>
              </w:rPr>
            </w:pPr>
          </w:p>
        </w:tc>
        <w:tc>
          <w:tcPr>
            <w:tcW w:w="2974"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rPr>
                <w:rFonts w:ascii="仿宋_GB2312" w:eastAsia="仿宋_GB2312" w:hAnsi="仿宋_GB2312"/>
                <w:sz w:val="24"/>
                <w:szCs w:val="28"/>
              </w:rPr>
            </w:pPr>
            <w:r>
              <w:rPr>
                <w:rFonts w:ascii="仿宋_GB2312" w:eastAsia="仿宋_GB2312" w:hAnsi="仿宋_GB2312" w:hint="eastAsia"/>
                <w:sz w:val="24"/>
                <w:szCs w:val="28"/>
              </w:rPr>
              <w:t>更换功能电路板（限1次）</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10</w:t>
            </w:r>
          </w:p>
        </w:tc>
        <w:tc>
          <w:tcPr>
            <w:tcW w:w="2599" w:type="dxa"/>
            <w:gridSpan w:val="2"/>
            <w:vMerge/>
            <w:tcBorders>
              <w:top w:val="single" w:sz="4" w:space="0" w:color="auto"/>
              <w:left w:val="single" w:sz="4" w:space="0" w:color="auto"/>
              <w:bottom w:val="single" w:sz="4" w:space="0" w:color="auto"/>
              <w:right w:val="single" w:sz="4" w:space="0" w:color="auto"/>
            </w:tcBorders>
            <w:vAlign w:val="center"/>
            <w:hideMark/>
          </w:tcPr>
          <w:p w:rsidR="00E337E0" w:rsidRDefault="00E337E0">
            <w:pPr>
              <w:widowControl/>
              <w:jc w:val="left"/>
              <w:rPr>
                <w:rFonts w:ascii="仿宋_GB2312" w:eastAsia="仿宋_GB2312" w:hAnsi="仿宋_GB2312"/>
                <w:sz w:val="24"/>
                <w:szCs w:val="28"/>
              </w:rPr>
            </w:pPr>
          </w:p>
        </w:tc>
      </w:tr>
      <w:tr w:rsidR="00E337E0" w:rsidTr="00E337E0">
        <w:trPr>
          <w:trHeight w:val="417"/>
          <w:jc w:val="center"/>
        </w:trPr>
        <w:tc>
          <w:tcPr>
            <w:tcW w:w="1752" w:type="dxa"/>
            <w:vMerge/>
            <w:tcBorders>
              <w:top w:val="single" w:sz="4" w:space="0" w:color="auto"/>
              <w:left w:val="single" w:sz="4" w:space="0" w:color="auto"/>
              <w:bottom w:val="single" w:sz="4" w:space="0" w:color="auto"/>
              <w:right w:val="single" w:sz="4" w:space="0" w:color="auto"/>
            </w:tcBorders>
            <w:vAlign w:val="center"/>
            <w:hideMark/>
          </w:tcPr>
          <w:p w:rsidR="00E337E0" w:rsidRDefault="00E337E0">
            <w:pPr>
              <w:widowControl/>
              <w:jc w:val="left"/>
              <w:rPr>
                <w:rFonts w:ascii="仿宋_GB2312" w:eastAsia="仿宋_GB2312" w:hAnsi="仿宋_GB2312"/>
                <w:sz w:val="24"/>
                <w:szCs w:val="28"/>
              </w:rPr>
            </w:pPr>
          </w:p>
        </w:tc>
        <w:tc>
          <w:tcPr>
            <w:tcW w:w="2974"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rPr>
                <w:rFonts w:ascii="仿宋_GB2312" w:eastAsia="仿宋_GB2312" w:hAnsi="仿宋_GB2312"/>
                <w:sz w:val="24"/>
                <w:szCs w:val="28"/>
              </w:rPr>
            </w:pPr>
            <w:r>
              <w:rPr>
                <w:rFonts w:ascii="仿宋_GB2312" w:eastAsia="仿宋_GB2312" w:hAnsi="仿宋_GB2312" w:hint="eastAsia"/>
                <w:sz w:val="24"/>
                <w:szCs w:val="28"/>
              </w:rPr>
              <w:t>更换嵌入式产品开发实训平台（限1次）</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10</w:t>
            </w:r>
          </w:p>
        </w:tc>
        <w:tc>
          <w:tcPr>
            <w:tcW w:w="2599" w:type="dxa"/>
            <w:gridSpan w:val="2"/>
            <w:vMerge/>
            <w:tcBorders>
              <w:top w:val="single" w:sz="4" w:space="0" w:color="auto"/>
              <w:left w:val="single" w:sz="4" w:space="0" w:color="auto"/>
              <w:bottom w:val="single" w:sz="4" w:space="0" w:color="auto"/>
              <w:right w:val="single" w:sz="4" w:space="0" w:color="auto"/>
            </w:tcBorders>
            <w:vAlign w:val="center"/>
            <w:hideMark/>
          </w:tcPr>
          <w:p w:rsidR="00E337E0" w:rsidRDefault="00E337E0">
            <w:pPr>
              <w:widowControl/>
              <w:jc w:val="left"/>
              <w:rPr>
                <w:rFonts w:ascii="仿宋_GB2312" w:eastAsia="仿宋_GB2312" w:hAnsi="仿宋_GB2312"/>
                <w:sz w:val="24"/>
                <w:szCs w:val="28"/>
              </w:rPr>
            </w:pPr>
          </w:p>
        </w:tc>
      </w:tr>
      <w:tr w:rsidR="00E337E0" w:rsidTr="00E337E0">
        <w:trPr>
          <w:trHeight w:val="417"/>
          <w:jc w:val="center"/>
        </w:trPr>
        <w:tc>
          <w:tcPr>
            <w:tcW w:w="1752" w:type="dxa"/>
            <w:vMerge/>
            <w:tcBorders>
              <w:top w:val="single" w:sz="4" w:space="0" w:color="auto"/>
              <w:left w:val="single" w:sz="4" w:space="0" w:color="auto"/>
              <w:bottom w:val="single" w:sz="4" w:space="0" w:color="auto"/>
              <w:right w:val="single" w:sz="4" w:space="0" w:color="auto"/>
            </w:tcBorders>
            <w:vAlign w:val="center"/>
            <w:hideMark/>
          </w:tcPr>
          <w:p w:rsidR="00E337E0" w:rsidRDefault="00E337E0">
            <w:pPr>
              <w:widowControl/>
              <w:jc w:val="left"/>
              <w:rPr>
                <w:rFonts w:ascii="仿宋_GB2312" w:eastAsia="仿宋_GB2312" w:hAnsi="仿宋_GB2312"/>
                <w:sz w:val="24"/>
                <w:szCs w:val="28"/>
              </w:rPr>
            </w:pPr>
          </w:p>
        </w:tc>
        <w:tc>
          <w:tcPr>
            <w:tcW w:w="2974"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rPr>
                <w:rFonts w:ascii="仿宋_GB2312" w:eastAsia="仿宋_GB2312" w:hAnsi="仿宋_GB2312"/>
                <w:sz w:val="24"/>
                <w:szCs w:val="28"/>
              </w:rPr>
            </w:pPr>
            <w:r>
              <w:rPr>
                <w:rFonts w:ascii="仿宋_GB2312" w:eastAsia="仿宋_GB2312" w:hAnsi="仿宋_GB2312" w:hint="eastAsia"/>
                <w:sz w:val="24"/>
                <w:szCs w:val="28"/>
              </w:rPr>
              <w:t>违纪扣分</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视情节而定</w:t>
            </w:r>
          </w:p>
        </w:tc>
        <w:tc>
          <w:tcPr>
            <w:tcW w:w="2455" w:type="dxa"/>
            <w:gridSpan w:val="2"/>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裁判长</w:t>
            </w:r>
          </w:p>
        </w:tc>
      </w:tr>
      <w:tr w:rsidR="00E337E0" w:rsidTr="00E337E0">
        <w:trPr>
          <w:trHeight w:val="496"/>
          <w:jc w:val="center"/>
        </w:trPr>
        <w:tc>
          <w:tcPr>
            <w:tcW w:w="1752" w:type="dxa"/>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总  计</w:t>
            </w:r>
          </w:p>
        </w:tc>
        <w:tc>
          <w:tcPr>
            <w:tcW w:w="4391" w:type="dxa"/>
            <w:gridSpan w:val="3"/>
            <w:tcBorders>
              <w:top w:val="single" w:sz="4" w:space="0" w:color="auto"/>
              <w:left w:val="single" w:sz="4" w:space="0" w:color="auto"/>
              <w:bottom w:val="single" w:sz="4" w:space="0" w:color="auto"/>
              <w:right w:val="single" w:sz="4" w:space="0" w:color="auto"/>
            </w:tcBorders>
            <w:vAlign w:val="center"/>
            <w:hideMark/>
          </w:tcPr>
          <w:p w:rsidR="00E337E0" w:rsidRDefault="00E337E0">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100%</w:t>
            </w:r>
          </w:p>
        </w:tc>
        <w:tc>
          <w:tcPr>
            <w:tcW w:w="2455" w:type="dxa"/>
            <w:gridSpan w:val="2"/>
            <w:tcBorders>
              <w:top w:val="single" w:sz="4" w:space="0" w:color="auto"/>
              <w:left w:val="single" w:sz="4" w:space="0" w:color="auto"/>
              <w:bottom w:val="single" w:sz="4" w:space="0" w:color="auto"/>
              <w:right w:val="single" w:sz="4" w:space="0" w:color="auto"/>
            </w:tcBorders>
            <w:vAlign w:val="center"/>
          </w:tcPr>
          <w:p w:rsidR="00E337E0" w:rsidRDefault="00E337E0">
            <w:pPr>
              <w:adjustRightInd w:val="0"/>
              <w:snapToGrid w:val="0"/>
              <w:jc w:val="center"/>
              <w:rPr>
                <w:rFonts w:ascii="仿宋_GB2312" w:eastAsia="仿宋_GB2312" w:hAnsi="仿宋_GB2312"/>
                <w:sz w:val="24"/>
                <w:szCs w:val="28"/>
              </w:rPr>
            </w:pPr>
          </w:p>
        </w:tc>
      </w:tr>
    </w:tbl>
    <w:p w:rsidR="00E337E0" w:rsidRDefault="00E337E0" w:rsidP="00E337E0">
      <w:pPr>
        <w:spacing w:line="560" w:lineRule="exact"/>
        <w:rPr>
          <w:rFonts w:ascii="仿宋_GB2312" w:eastAsia="仿宋_GB2312" w:hAnsi="仿宋_GB2312" w:hint="eastAsia"/>
          <w:sz w:val="28"/>
          <w:szCs w:val="28"/>
        </w:rPr>
      </w:pPr>
      <w:r>
        <w:rPr>
          <w:rFonts w:ascii="仿宋_GB2312" w:eastAsia="仿宋_GB2312" w:hAnsi="仿宋_GB2312" w:hint="eastAsia"/>
          <w:sz w:val="28"/>
          <w:szCs w:val="28"/>
        </w:rPr>
        <w:t xml:space="preserve">    （一）竞赛评分严格按照公平、公正、公开、科学、规范的原则。</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（二）本赛项裁判组成员共15人，其中裁判长1名，检录裁判2名，调试场地裁判8名，测试裁判2名，评分裁判2名。</w:t>
      </w:r>
    </w:p>
    <w:p w:rsidR="00E337E0" w:rsidRDefault="00E337E0" w:rsidP="00E337E0">
      <w:pPr>
        <w:snapToGrid w:val="0"/>
        <w:spacing w:line="560" w:lineRule="exact"/>
        <w:ind w:firstLineChars="200" w:firstLine="600"/>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三）参赛队成绩由赛项裁判组统一评定。采用分步得分、错误不传递、累计总分的计分方式。竞赛名次按照成绩总分从高到低排序。比赛用时不计入成绩，相同成绩的按比赛用时长短决定排名次序，用时少者排名在前。</w:t>
      </w:r>
    </w:p>
    <w:p w:rsidR="00E337E0" w:rsidRDefault="00E337E0" w:rsidP="00E337E0">
      <w:pPr>
        <w:snapToGrid w:val="0"/>
        <w:spacing w:line="560" w:lineRule="exact"/>
        <w:ind w:firstLineChars="200" w:firstLine="600"/>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（四）赛项总成绩满分100分，只对参赛队团体评分，不计</w:t>
      </w:r>
      <w:r>
        <w:rPr>
          <w:rFonts w:ascii="仿宋_GB2312" w:eastAsia="仿宋_GB2312" w:hAnsi="仿宋_GB2312" w:cs="仿宋_GB2312" w:hint="eastAsia"/>
          <w:color w:val="000000"/>
          <w:sz w:val="30"/>
          <w:szCs w:val="30"/>
        </w:rPr>
        <w:lastRenderedPageBreak/>
        <w:t>个人成绩。</w:t>
      </w:r>
    </w:p>
    <w:p w:rsidR="00E337E0" w:rsidRDefault="00E337E0" w:rsidP="00E337E0">
      <w:pPr>
        <w:snapToGrid w:val="0"/>
        <w:spacing w:line="560" w:lineRule="exact"/>
        <w:ind w:firstLineChars="200" w:firstLine="600"/>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（五）最终成绩构成</w:t>
      </w:r>
    </w:p>
    <w:p w:rsidR="00E337E0" w:rsidRDefault="00E337E0" w:rsidP="00E337E0">
      <w:pPr>
        <w:snapToGrid w:val="0"/>
        <w:spacing w:line="560" w:lineRule="exact"/>
        <w:ind w:firstLineChars="200" w:firstLine="600"/>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赛项最终成绩由安全操作规范、电子装接工艺、排障、赛道任务与功能验证四部分成绩求和，并减去扣分项得到。</w:t>
      </w:r>
    </w:p>
    <w:p w:rsidR="00E337E0" w:rsidRDefault="00E337E0" w:rsidP="00E337E0">
      <w:pPr>
        <w:snapToGrid w:val="0"/>
        <w:spacing w:line="560" w:lineRule="exact"/>
        <w:ind w:firstLineChars="200" w:firstLine="600"/>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（六）赛道任务与功能测试中，每支参赛队有两次机会，取两轮成绩中最高成绩为赛道任务最终成绩。</w:t>
      </w:r>
    </w:p>
    <w:p w:rsidR="00E337E0" w:rsidRDefault="00E337E0" w:rsidP="00E337E0">
      <w:pPr>
        <w:snapToGrid w:val="0"/>
        <w:spacing w:line="560" w:lineRule="exact"/>
        <w:ind w:firstLineChars="200" w:firstLine="600"/>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（七）在竞赛过程中，参赛选手如有作弊、不服从裁判判决、扰乱赛场秩序等行为，裁判长按照规定扣减相应分数。情节严重的取消竞赛资格，竞赛成绩记为零分。</w:t>
      </w:r>
    </w:p>
    <w:p w:rsidR="00E337E0" w:rsidRDefault="00E337E0" w:rsidP="00E337E0">
      <w:pPr>
        <w:snapToGrid w:val="0"/>
        <w:spacing w:line="560" w:lineRule="exact"/>
        <w:ind w:firstLineChars="200" w:firstLine="600"/>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（八）裁判长在竞赛结束2小时内</w:t>
      </w:r>
      <w:proofErr w:type="gramStart"/>
      <w:r>
        <w:rPr>
          <w:rFonts w:ascii="仿宋_GB2312" w:eastAsia="仿宋_GB2312" w:hAnsi="仿宋_GB2312" w:cs="仿宋_GB2312" w:hint="eastAsia"/>
          <w:color w:val="000000"/>
          <w:sz w:val="30"/>
          <w:szCs w:val="30"/>
        </w:rPr>
        <w:t>提交赛</w:t>
      </w:r>
      <w:proofErr w:type="gramEnd"/>
      <w:r>
        <w:rPr>
          <w:rFonts w:ascii="仿宋_GB2312" w:eastAsia="仿宋_GB2312" w:hAnsi="仿宋_GB2312" w:cs="仿宋_GB2312" w:hint="eastAsia"/>
          <w:color w:val="000000"/>
          <w:sz w:val="30"/>
          <w:szCs w:val="30"/>
        </w:rPr>
        <w:t>位号评分结果，经复核无误，由裁判长、监督人员和仲裁人员签字确认后公布。</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（九）裁判长正式</w:t>
      </w:r>
      <w:proofErr w:type="gramStart"/>
      <w:r>
        <w:rPr>
          <w:rFonts w:ascii="仿宋_GB2312" w:eastAsia="仿宋_GB2312" w:hAnsi="仿宋_GB2312" w:hint="eastAsia"/>
          <w:sz w:val="28"/>
          <w:szCs w:val="28"/>
        </w:rPr>
        <w:t>提交赛</w:t>
      </w:r>
      <w:proofErr w:type="gramEnd"/>
      <w:r>
        <w:rPr>
          <w:rFonts w:ascii="仿宋_GB2312" w:eastAsia="仿宋_GB2312" w:hAnsi="仿宋_GB2312" w:hint="eastAsia"/>
          <w:sz w:val="28"/>
          <w:szCs w:val="28"/>
        </w:rPr>
        <w:t>位号评分结果并复核无误后，加密裁判在监督人员监督下对加密结果进行逐层解密。</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（十）为保障成绩评判的准确性，监督组对赛项总成绩排名前30%的所有参赛队伍的成绩进行复核；对其余成绩进行抽检复核，抽检覆盖率不低于15%。</w:t>
      </w:r>
      <w:proofErr w:type="gramStart"/>
      <w:r>
        <w:rPr>
          <w:rFonts w:ascii="仿宋_GB2312" w:eastAsia="仿宋_GB2312" w:hAnsi="仿宋_GB2312" w:hint="eastAsia"/>
          <w:sz w:val="28"/>
          <w:szCs w:val="28"/>
        </w:rPr>
        <w:t>监督组需将</w:t>
      </w:r>
      <w:proofErr w:type="gramEnd"/>
      <w:r>
        <w:rPr>
          <w:rFonts w:ascii="仿宋_GB2312" w:eastAsia="仿宋_GB2312" w:hAnsi="仿宋_GB2312" w:hint="eastAsia"/>
          <w:sz w:val="28"/>
          <w:szCs w:val="28"/>
        </w:rPr>
        <w:t>复检中发现的错误以书面方式及时告知裁判长，由裁判长更正成绩并签字确认。若复核、抽检错误率超过5%，裁判组需对所有成绩进行复核。</w:t>
      </w:r>
    </w:p>
    <w:p w:rsidR="00E337E0" w:rsidRDefault="00E337E0" w:rsidP="00E337E0">
      <w:pPr>
        <w:spacing w:line="560" w:lineRule="exact"/>
        <w:ind w:firstLineChars="200" w:firstLine="560"/>
        <w:rPr>
          <w:rFonts w:ascii="仿宋_GB2312" w:eastAsia="仿宋_GB2312" w:hint="eastAsia"/>
          <w:sz w:val="28"/>
          <w:szCs w:val="28"/>
        </w:rPr>
      </w:pPr>
      <w:r>
        <w:rPr>
          <w:rFonts w:ascii="仿宋_GB2312" w:eastAsia="仿宋_GB2312" w:hAnsi="仿宋_GB2312" w:hint="eastAsia"/>
          <w:sz w:val="28"/>
          <w:szCs w:val="28"/>
        </w:rPr>
        <w:t>（十一）本赛项各参赛队最终成绩由承办单位信息员录入赛</w:t>
      </w:r>
      <w:proofErr w:type="gramStart"/>
      <w:r>
        <w:rPr>
          <w:rFonts w:ascii="仿宋_GB2312" w:eastAsia="仿宋_GB2312" w:hAnsi="仿宋_GB2312" w:hint="eastAsia"/>
          <w:sz w:val="28"/>
          <w:szCs w:val="28"/>
        </w:rPr>
        <w:t>务</w:t>
      </w:r>
      <w:proofErr w:type="gramEnd"/>
      <w:r>
        <w:rPr>
          <w:rFonts w:ascii="仿宋_GB2312" w:eastAsia="仿宋_GB2312" w:hAnsi="仿宋_GB2312" w:hint="eastAsia"/>
          <w:sz w:val="28"/>
          <w:szCs w:val="28"/>
        </w:rPr>
        <w:t>管理系统。承办单位信息员对成绩数据审核后，将赛</w:t>
      </w:r>
      <w:proofErr w:type="gramStart"/>
      <w:r>
        <w:rPr>
          <w:rFonts w:ascii="仿宋_GB2312" w:eastAsia="仿宋_GB2312" w:hAnsi="仿宋_GB2312" w:hint="eastAsia"/>
          <w:sz w:val="28"/>
          <w:szCs w:val="28"/>
        </w:rPr>
        <w:t>务</w:t>
      </w:r>
      <w:proofErr w:type="gramEnd"/>
      <w:r>
        <w:rPr>
          <w:rFonts w:ascii="仿宋_GB2312" w:eastAsia="仿宋_GB2312" w:hAnsi="仿宋_GB2312" w:hint="eastAsia"/>
          <w:sz w:val="28"/>
          <w:szCs w:val="28"/>
        </w:rPr>
        <w:t>系统中录入的成绩导出打印，经赛项裁判长审核无误后签字。承办单位信息员将裁判长确认的电子版赛项成绩信息上传赛</w:t>
      </w:r>
      <w:proofErr w:type="gramStart"/>
      <w:r>
        <w:rPr>
          <w:rFonts w:ascii="仿宋_GB2312" w:eastAsia="仿宋_GB2312" w:hAnsi="仿宋_GB2312" w:hint="eastAsia"/>
          <w:sz w:val="28"/>
          <w:szCs w:val="28"/>
        </w:rPr>
        <w:t>务</w:t>
      </w:r>
      <w:proofErr w:type="gramEnd"/>
      <w:r>
        <w:rPr>
          <w:rFonts w:ascii="仿宋_GB2312" w:eastAsia="仿宋_GB2312" w:hAnsi="仿宋_GB2312" w:hint="eastAsia"/>
          <w:sz w:val="28"/>
          <w:szCs w:val="28"/>
        </w:rPr>
        <w:t>管理系统，同时将裁判长签字的纸质打印成绩单报送大赛执委会。</w:t>
      </w:r>
    </w:p>
    <w:p w:rsidR="00E337E0" w:rsidRDefault="00E337E0" w:rsidP="00E337E0">
      <w:pPr>
        <w:pStyle w:val="Pa4"/>
        <w:spacing w:line="560" w:lineRule="exact"/>
        <w:ind w:firstLineChars="200" w:firstLine="562"/>
        <w:jc w:val="both"/>
        <w:outlineLvl w:val="0"/>
        <w:rPr>
          <w:rFonts w:ascii="仿宋_GB2312" w:eastAsia="仿宋_GB2312" w:hAnsi="黑体" w:cs="OEEEEV+FZHTJW--GB1-0" w:hint="eastAsia"/>
          <w:b/>
          <w:color w:val="211D1E"/>
          <w:sz w:val="28"/>
          <w:szCs w:val="28"/>
        </w:rPr>
      </w:pPr>
      <w:r>
        <w:rPr>
          <w:rFonts w:ascii="仿宋_GB2312" w:eastAsia="仿宋_GB2312" w:hAnsi="黑体" w:cs="OEEEEV+FZHTJW--GB1-0" w:hint="eastAsia"/>
          <w:b/>
          <w:color w:val="211D1E"/>
          <w:sz w:val="28"/>
          <w:szCs w:val="28"/>
        </w:rPr>
        <w:t>十二、奖项设定</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lastRenderedPageBreak/>
        <w:t>赛项设奖项如下：</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按赛项成绩高低排序，设一、二、三等奖，比例分别为10%、20%、30%，小数点后四舍五入。</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获得一等奖的参赛</w:t>
      </w:r>
      <w:proofErr w:type="gramStart"/>
      <w:r>
        <w:rPr>
          <w:rFonts w:ascii="仿宋_GB2312" w:eastAsia="仿宋_GB2312" w:hAnsi="仿宋_GB2312" w:hint="eastAsia"/>
          <w:sz w:val="28"/>
          <w:szCs w:val="28"/>
        </w:rPr>
        <w:t>队指导</w:t>
      </w:r>
      <w:proofErr w:type="gramEnd"/>
      <w:r>
        <w:rPr>
          <w:rFonts w:ascii="仿宋_GB2312" w:eastAsia="仿宋_GB2312" w:hAnsi="仿宋_GB2312" w:hint="eastAsia"/>
          <w:sz w:val="28"/>
          <w:szCs w:val="28"/>
        </w:rPr>
        <w:t>教师由组委会颁发优秀指导教师证书。</w:t>
      </w:r>
    </w:p>
    <w:p w:rsidR="00E337E0" w:rsidRDefault="00E337E0" w:rsidP="00E337E0">
      <w:pPr>
        <w:pStyle w:val="Pa4"/>
        <w:spacing w:line="560" w:lineRule="exact"/>
        <w:ind w:firstLineChars="200" w:firstLine="562"/>
        <w:jc w:val="both"/>
        <w:outlineLvl w:val="0"/>
        <w:rPr>
          <w:rFonts w:ascii="仿宋_GB2312" w:eastAsia="仿宋_GB2312" w:hAnsi="黑体" w:cs="OEEEEV+FZHTJW--GB1-0" w:hint="eastAsia"/>
          <w:b/>
          <w:color w:val="211D1E"/>
          <w:sz w:val="28"/>
          <w:szCs w:val="28"/>
        </w:rPr>
      </w:pPr>
      <w:r>
        <w:rPr>
          <w:rFonts w:ascii="仿宋_GB2312" w:eastAsia="仿宋_GB2312" w:hAnsi="黑体" w:cs="OEEEEV+FZHTJW--GB1-0" w:hint="eastAsia"/>
          <w:b/>
          <w:color w:val="211D1E"/>
          <w:sz w:val="28"/>
          <w:szCs w:val="28"/>
        </w:rPr>
        <w:t>十三、赛项安全</w:t>
      </w:r>
    </w:p>
    <w:p w:rsidR="00E337E0" w:rsidRDefault="00E337E0" w:rsidP="00E337E0">
      <w:pPr>
        <w:pStyle w:val="5-"/>
        <w:adjustRightInd w:val="0"/>
        <w:snapToGrid w:val="0"/>
        <w:spacing w:before="78" w:line="560" w:lineRule="exact"/>
        <w:ind w:firstLine="560"/>
        <w:rPr>
          <w:rFonts w:ascii="Calibri" w:hAnsi="仿宋" w:cs="Times New Roman" w:hint="eastAsia"/>
          <w:szCs w:val="28"/>
        </w:rPr>
      </w:pPr>
      <w:r>
        <w:rPr>
          <w:rFonts w:hAnsi="仿宋" w:hint="eastAsia"/>
          <w:szCs w:val="28"/>
        </w:rPr>
        <w:t>赛事安全是技能竞赛一切工作顺利开展的先决条件，是赛事筹备和运行工作必须考虑的核心问题。赛项执委会采取切实有效措施保证大赛期间参赛选手、指导教师、裁判员、工作人员及观众的人身安全。</w:t>
      </w:r>
    </w:p>
    <w:p w:rsidR="00E337E0" w:rsidRDefault="00E337E0" w:rsidP="00E337E0">
      <w:pPr>
        <w:pStyle w:val="5-"/>
        <w:adjustRightInd w:val="0"/>
        <w:snapToGrid w:val="0"/>
        <w:spacing w:before="78" w:line="560" w:lineRule="exact"/>
        <w:ind w:firstLine="560"/>
        <w:rPr>
          <w:rFonts w:hAnsi="仿宋"/>
          <w:szCs w:val="28"/>
        </w:rPr>
      </w:pPr>
      <w:bookmarkStart w:id="0" w:name="_Toc361563584"/>
      <w:r>
        <w:rPr>
          <w:rFonts w:hAnsi="仿宋" w:hint="eastAsia"/>
          <w:szCs w:val="28"/>
        </w:rPr>
        <w:t>（一）比赛环境</w:t>
      </w:r>
      <w:bookmarkEnd w:id="0"/>
    </w:p>
    <w:p w:rsidR="00E337E0" w:rsidRDefault="00E337E0" w:rsidP="00E337E0">
      <w:pPr>
        <w:pStyle w:val="5-"/>
        <w:numPr>
          <w:ilvl w:val="0"/>
          <w:numId w:val="1"/>
        </w:numPr>
        <w:tabs>
          <w:tab w:val="left" w:pos="851"/>
        </w:tabs>
        <w:adjustRightInd w:val="0"/>
        <w:snapToGrid w:val="0"/>
        <w:spacing w:before="78" w:line="560" w:lineRule="exact"/>
        <w:ind w:left="0" w:firstLineChars="0" w:firstLine="567"/>
        <w:rPr>
          <w:rFonts w:hAnsi="仿宋"/>
          <w:szCs w:val="28"/>
        </w:rPr>
      </w:pPr>
      <w:r>
        <w:rPr>
          <w:rFonts w:hAnsi="仿宋" w:hint="eastAsia"/>
          <w:szCs w:val="28"/>
        </w:rPr>
        <w:t>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rsidR="00E337E0" w:rsidRDefault="00E337E0" w:rsidP="00E337E0">
      <w:pPr>
        <w:pStyle w:val="5-"/>
        <w:numPr>
          <w:ilvl w:val="0"/>
          <w:numId w:val="1"/>
        </w:numPr>
        <w:tabs>
          <w:tab w:val="left" w:pos="851"/>
        </w:tabs>
        <w:adjustRightInd w:val="0"/>
        <w:snapToGrid w:val="0"/>
        <w:spacing w:before="78" w:line="560" w:lineRule="exact"/>
        <w:ind w:left="0" w:firstLineChars="0" w:firstLine="567"/>
        <w:rPr>
          <w:rFonts w:hAnsi="仿宋"/>
          <w:szCs w:val="28"/>
        </w:rPr>
      </w:pPr>
      <w:r>
        <w:rPr>
          <w:rFonts w:hAnsi="仿宋" w:hint="eastAsia"/>
          <w:szCs w:val="28"/>
        </w:rPr>
        <w:t>赛场周围要设立警戒线，防止无关人员进入发生意外事件。比赛现场内应参照相关职业岗位的要求为选手提供必要的劳动保护。在具有危险性的操作环节，裁判员要严防选手出现错误操作。</w:t>
      </w:r>
    </w:p>
    <w:p w:rsidR="00E337E0" w:rsidRDefault="00E337E0" w:rsidP="00E337E0">
      <w:pPr>
        <w:pStyle w:val="5-"/>
        <w:numPr>
          <w:ilvl w:val="0"/>
          <w:numId w:val="1"/>
        </w:numPr>
        <w:tabs>
          <w:tab w:val="left" w:pos="851"/>
        </w:tabs>
        <w:adjustRightInd w:val="0"/>
        <w:snapToGrid w:val="0"/>
        <w:spacing w:before="78" w:line="560" w:lineRule="exact"/>
        <w:ind w:left="0" w:firstLineChars="0" w:firstLine="567"/>
        <w:rPr>
          <w:rFonts w:hAnsi="仿宋"/>
          <w:szCs w:val="28"/>
        </w:rPr>
      </w:pPr>
      <w:r>
        <w:rPr>
          <w:rFonts w:hAnsi="仿宋" w:hint="eastAsia"/>
          <w:szCs w:val="28"/>
        </w:rPr>
        <w:t>承办单位应提供保证应急预案实施的条件。对于比赛内容涉及高空作业、可能有坠物、大用电量、易发生火灾等情况的赛项，必须明确制度和预案，并配备急救人员与设施。</w:t>
      </w:r>
    </w:p>
    <w:p w:rsidR="00E337E0" w:rsidRDefault="00E337E0" w:rsidP="00E337E0">
      <w:pPr>
        <w:pStyle w:val="5-"/>
        <w:numPr>
          <w:ilvl w:val="0"/>
          <w:numId w:val="1"/>
        </w:numPr>
        <w:tabs>
          <w:tab w:val="left" w:pos="851"/>
        </w:tabs>
        <w:adjustRightInd w:val="0"/>
        <w:snapToGrid w:val="0"/>
        <w:spacing w:before="78" w:line="560" w:lineRule="exact"/>
        <w:ind w:left="0" w:firstLineChars="0" w:firstLine="567"/>
        <w:rPr>
          <w:rFonts w:hAnsi="仿宋"/>
          <w:szCs w:val="28"/>
        </w:rPr>
      </w:pPr>
      <w:r>
        <w:rPr>
          <w:rFonts w:hAnsi="仿宋" w:hint="eastAsia"/>
          <w:szCs w:val="28"/>
        </w:rPr>
        <w:t>执委会须会同承办单位制定开放赛场和体验区的人员疏导方案。赛场环境中存在人员密集、车流人流交错的区域，除了设置齐全的指示标志外，须增加引导人员，并开辟备用通道。</w:t>
      </w:r>
    </w:p>
    <w:p w:rsidR="00E337E0" w:rsidRDefault="00E337E0" w:rsidP="00E337E0">
      <w:pPr>
        <w:pStyle w:val="5-"/>
        <w:numPr>
          <w:ilvl w:val="0"/>
          <w:numId w:val="1"/>
        </w:numPr>
        <w:tabs>
          <w:tab w:val="left" w:pos="851"/>
        </w:tabs>
        <w:adjustRightInd w:val="0"/>
        <w:snapToGrid w:val="0"/>
        <w:spacing w:before="78" w:line="560" w:lineRule="exact"/>
        <w:ind w:left="0" w:firstLineChars="0" w:firstLine="567"/>
        <w:rPr>
          <w:rFonts w:hAnsi="仿宋"/>
          <w:szCs w:val="28"/>
        </w:rPr>
      </w:pPr>
      <w:r>
        <w:rPr>
          <w:rFonts w:hAnsi="仿宋" w:hint="eastAsia"/>
          <w:szCs w:val="28"/>
        </w:rPr>
        <w:lastRenderedPageBreak/>
        <w:t>大赛期间，承办单位须在赛场管理的关键岗位，增加力量，建立安全管理日志。</w:t>
      </w:r>
    </w:p>
    <w:p w:rsidR="00E337E0" w:rsidRDefault="00E337E0" w:rsidP="00E337E0">
      <w:pPr>
        <w:pStyle w:val="5-"/>
        <w:adjustRightInd w:val="0"/>
        <w:snapToGrid w:val="0"/>
        <w:spacing w:before="78" w:line="560" w:lineRule="exact"/>
        <w:ind w:firstLine="560"/>
        <w:rPr>
          <w:rFonts w:hAnsi="仿宋"/>
          <w:szCs w:val="28"/>
        </w:rPr>
      </w:pPr>
      <w:bookmarkStart w:id="1" w:name="_Toc361563585"/>
      <w:r>
        <w:rPr>
          <w:rFonts w:hAnsi="仿宋" w:hint="eastAsia"/>
          <w:szCs w:val="28"/>
        </w:rPr>
        <w:t>（二）生活条件</w:t>
      </w:r>
      <w:bookmarkEnd w:id="1"/>
    </w:p>
    <w:p w:rsidR="00E337E0" w:rsidRDefault="00E337E0" w:rsidP="00E337E0">
      <w:pPr>
        <w:pStyle w:val="5-"/>
        <w:numPr>
          <w:ilvl w:val="0"/>
          <w:numId w:val="2"/>
        </w:numPr>
        <w:tabs>
          <w:tab w:val="left" w:pos="0"/>
          <w:tab w:val="left" w:pos="851"/>
        </w:tabs>
        <w:adjustRightInd w:val="0"/>
        <w:snapToGrid w:val="0"/>
        <w:spacing w:before="78" w:line="560" w:lineRule="exact"/>
        <w:ind w:left="0" w:firstLineChars="202" w:firstLine="566"/>
        <w:rPr>
          <w:rFonts w:hAnsi="仿宋"/>
          <w:szCs w:val="28"/>
        </w:rPr>
      </w:pPr>
      <w:r>
        <w:rPr>
          <w:rFonts w:hAnsi="仿宋" w:hint="eastAsia"/>
          <w:szCs w:val="28"/>
        </w:rPr>
        <w:t>比赛期间，原则上由执委会统一安排参赛选手和指导教师食宿。承办单位须尊重少数民族的信仰及文化，根据国家相关的民族政策，安排好少数民族选手和教师的饮食起居。</w:t>
      </w:r>
    </w:p>
    <w:p w:rsidR="00E337E0" w:rsidRDefault="00E337E0" w:rsidP="00E337E0">
      <w:pPr>
        <w:pStyle w:val="5-"/>
        <w:numPr>
          <w:ilvl w:val="0"/>
          <w:numId w:val="2"/>
        </w:numPr>
        <w:tabs>
          <w:tab w:val="left" w:pos="0"/>
          <w:tab w:val="left" w:pos="851"/>
        </w:tabs>
        <w:adjustRightInd w:val="0"/>
        <w:snapToGrid w:val="0"/>
        <w:spacing w:before="78" w:line="560" w:lineRule="exact"/>
        <w:ind w:left="0" w:firstLineChars="202" w:firstLine="566"/>
        <w:rPr>
          <w:rFonts w:hAnsi="仿宋"/>
          <w:szCs w:val="28"/>
        </w:rPr>
      </w:pPr>
      <w:r>
        <w:rPr>
          <w:rFonts w:hAnsi="仿宋" w:hint="eastAsia"/>
          <w:szCs w:val="28"/>
        </w:rPr>
        <w:t>比赛期间安排的住宿地应具有宾馆</w:t>
      </w:r>
      <w:r>
        <w:rPr>
          <w:rFonts w:hAnsi="仿宋"/>
          <w:szCs w:val="28"/>
        </w:rPr>
        <w:t>/</w:t>
      </w:r>
      <w:r>
        <w:rPr>
          <w:rFonts w:hAnsi="仿宋" w:hint="eastAsia"/>
          <w:szCs w:val="28"/>
        </w:rPr>
        <w:t>住宿经营许可资质。以学校宿舍作为住宿地的，大赛期间的住宿、卫生、饮食安全等由执委会和提供宿舍的学校共同负责。</w:t>
      </w:r>
    </w:p>
    <w:p w:rsidR="00E337E0" w:rsidRDefault="00E337E0" w:rsidP="00E337E0">
      <w:pPr>
        <w:pStyle w:val="5-"/>
        <w:numPr>
          <w:ilvl w:val="0"/>
          <w:numId w:val="2"/>
        </w:numPr>
        <w:tabs>
          <w:tab w:val="left" w:pos="0"/>
          <w:tab w:val="left" w:pos="851"/>
        </w:tabs>
        <w:adjustRightInd w:val="0"/>
        <w:snapToGrid w:val="0"/>
        <w:spacing w:before="78" w:line="560" w:lineRule="exact"/>
        <w:ind w:left="0" w:firstLineChars="202" w:firstLine="566"/>
        <w:rPr>
          <w:rFonts w:hAnsi="仿宋"/>
          <w:szCs w:val="28"/>
        </w:rPr>
      </w:pPr>
      <w:r>
        <w:rPr>
          <w:rFonts w:hAnsi="仿宋" w:hint="eastAsia"/>
          <w:szCs w:val="28"/>
        </w:rPr>
        <w:t>大赛期间有组织的参观和观摩活动的交通安全由执委会负责。执委会和承办单位须保证比赛期间选手、指导教师和裁判员、工作人员的交通安全。</w:t>
      </w:r>
    </w:p>
    <w:p w:rsidR="00E337E0" w:rsidRDefault="00E337E0" w:rsidP="00E337E0">
      <w:pPr>
        <w:pStyle w:val="5-"/>
        <w:numPr>
          <w:ilvl w:val="0"/>
          <w:numId w:val="2"/>
        </w:numPr>
        <w:tabs>
          <w:tab w:val="left" w:pos="0"/>
          <w:tab w:val="left" w:pos="851"/>
        </w:tabs>
        <w:adjustRightInd w:val="0"/>
        <w:snapToGrid w:val="0"/>
        <w:spacing w:before="78" w:line="560" w:lineRule="exact"/>
        <w:ind w:left="0" w:firstLineChars="202" w:firstLine="566"/>
        <w:rPr>
          <w:rFonts w:hAnsi="仿宋"/>
          <w:szCs w:val="28"/>
        </w:rPr>
      </w:pPr>
      <w:r>
        <w:rPr>
          <w:rFonts w:hAnsi="仿宋" w:hint="eastAsia"/>
          <w:szCs w:val="28"/>
        </w:rPr>
        <w:t>各赛项的安全管理，除了可以采取必要的安全隔离措施外，应严格遵守国家相关法律法规，保护个人隐私和人身自由。</w:t>
      </w:r>
    </w:p>
    <w:p w:rsidR="00E337E0" w:rsidRDefault="00E337E0" w:rsidP="00E337E0">
      <w:pPr>
        <w:pStyle w:val="5-"/>
        <w:numPr>
          <w:ilvl w:val="0"/>
          <w:numId w:val="3"/>
        </w:numPr>
        <w:adjustRightInd w:val="0"/>
        <w:snapToGrid w:val="0"/>
        <w:spacing w:before="78" w:line="560" w:lineRule="exact"/>
        <w:ind w:firstLineChars="0"/>
        <w:rPr>
          <w:rFonts w:hAnsi="仿宋"/>
          <w:szCs w:val="28"/>
        </w:rPr>
      </w:pPr>
      <w:bookmarkStart w:id="2" w:name="_Toc361563586"/>
      <w:r>
        <w:rPr>
          <w:rFonts w:hAnsi="仿宋" w:hint="eastAsia"/>
          <w:szCs w:val="28"/>
        </w:rPr>
        <w:t>组队责任</w:t>
      </w:r>
      <w:bookmarkEnd w:id="2"/>
    </w:p>
    <w:p w:rsidR="00E337E0" w:rsidRDefault="00E337E0" w:rsidP="00E337E0">
      <w:pPr>
        <w:pStyle w:val="5-"/>
        <w:adjustRightInd w:val="0"/>
        <w:snapToGrid w:val="0"/>
        <w:spacing w:before="78" w:line="560" w:lineRule="exact"/>
        <w:ind w:firstLine="560"/>
        <w:rPr>
          <w:rFonts w:hAnsi="仿宋"/>
          <w:szCs w:val="28"/>
        </w:rPr>
      </w:pPr>
      <w:r>
        <w:rPr>
          <w:rFonts w:hAnsi="仿宋"/>
          <w:szCs w:val="28"/>
        </w:rPr>
        <w:t>1.</w:t>
      </w:r>
      <w:r>
        <w:rPr>
          <w:rFonts w:hAnsi="仿宋" w:hint="eastAsia"/>
          <w:szCs w:val="28"/>
        </w:rPr>
        <w:t>各学校组织代表队时，须安排为参赛选手购买大赛期间的人身意外伤害保险。</w:t>
      </w:r>
    </w:p>
    <w:p w:rsidR="00E337E0" w:rsidRDefault="00E337E0" w:rsidP="00E337E0">
      <w:pPr>
        <w:pStyle w:val="5-"/>
        <w:adjustRightInd w:val="0"/>
        <w:snapToGrid w:val="0"/>
        <w:spacing w:before="78" w:line="560" w:lineRule="exact"/>
        <w:ind w:firstLine="560"/>
        <w:rPr>
          <w:rFonts w:hAnsi="仿宋"/>
          <w:szCs w:val="28"/>
        </w:rPr>
      </w:pPr>
      <w:r>
        <w:rPr>
          <w:rFonts w:hAnsi="仿宋"/>
          <w:szCs w:val="28"/>
        </w:rPr>
        <w:t>2.</w:t>
      </w:r>
      <w:r>
        <w:rPr>
          <w:rFonts w:hAnsi="仿宋" w:hint="eastAsia"/>
          <w:szCs w:val="28"/>
        </w:rPr>
        <w:t>各学校代表队组成后，须制定相关管理制度，并对所有选手、指导教师进行安全教育。</w:t>
      </w:r>
    </w:p>
    <w:p w:rsidR="00E337E0" w:rsidRDefault="00E337E0" w:rsidP="00E337E0">
      <w:pPr>
        <w:pStyle w:val="5-"/>
        <w:adjustRightInd w:val="0"/>
        <w:snapToGrid w:val="0"/>
        <w:spacing w:before="78" w:line="560" w:lineRule="exact"/>
        <w:ind w:firstLine="560"/>
        <w:rPr>
          <w:rFonts w:hAnsi="仿宋"/>
          <w:szCs w:val="28"/>
        </w:rPr>
      </w:pPr>
      <w:r>
        <w:rPr>
          <w:rFonts w:hAnsi="仿宋"/>
          <w:szCs w:val="28"/>
        </w:rPr>
        <w:t>3.</w:t>
      </w:r>
      <w:r>
        <w:rPr>
          <w:rFonts w:hAnsi="仿宋" w:hint="eastAsia"/>
          <w:szCs w:val="28"/>
        </w:rPr>
        <w:t>各参赛队伍须加强对参与比赛人员的安全管理，实现与赛场安全管理的对接。</w:t>
      </w:r>
    </w:p>
    <w:p w:rsidR="00E337E0" w:rsidRDefault="00E337E0" w:rsidP="00E337E0">
      <w:pPr>
        <w:pStyle w:val="5-"/>
        <w:adjustRightInd w:val="0"/>
        <w:snapToGrid w:val="0"/>
        <w:spacing w:before="78" w:line="560" w:lineRule="exact"/>
        <w:ind w:firstLine="560"/>
        <w:rPr>
          <w:rFonts w:hAnsi="仿宋"/>
          <w:szCs w:val="28"/>
        </w:rPr>
      </w:pPr>
      <w:bookmarkStart w:id="3" w:name="_Toc361563587"/>
      <w:r>
        <w:rPr>
          <w:rFonts w:hAnsi="仿宋" w:hint="eastAsia"/>
          <w:szCs w:val="28"/>
        </w:rPr>
        <w:t>（四）应急处理</w:t>
      </w:r>
      <w:bookmarkEnd w:id="3"/>
    </w:p>
    <w:p w:rsidR="00E337E0" w:rsidRDefault="00E337E0" w:rsidP="00E337E0">
      <w:pPr>
        <w:pStyle w:val="5-"/>
        <w:adjustRightInd w:val="0"/>
        <w:snapToGrid w:val="0"/>
        <w:spacing w:before="78" w:line="560" w:lineRule="exact"/>
        <w:ind w:firstLine="560"/>
        <w:rPr>
          <w:rFonts w:hAnsi="仿宋"/>
          <w:szCs w:val="28"/>
        </w:rPr>
      </w:pPr>
      <w:r>
        <w:rPr>
          <w:rFonts w:hAnsi="仿宋" w:hint="eastAsia"/>
          <w:szCs w:val="28"/>
        </w:rPr>
        <w:t>比赛期间发生意外事故，发现者应第一时间报告执委会，同时采</w:t>
      </w:r>
      <w:r>
        <w:rPr>
          <w:rFonts w:hAnsi="仿宋" w:hint="eastAsia"/>
          <w:szCs w:val="28"/>
        </w:rPr>
        <w:lastRenderedPageBreak/>
        <w:t>取措施避免事态扩大。执委会应立即启动预案予以解决并报告组委会。赛项出现重大安全问题可以停赛，是否停赛由执委会决定。事后，执委会应向组委会报告详细情况。</w:t>
      </w:r>
    </w:p>
    <w:p w:rsidR="00E337E0" w:rsidRDefault="00E337E0" w:rsidP="00E337E0">
      <w:pPr>
        <w:pStyle w:val="5-"/>
        <w:numPr>
          <w:ilvl w:val="0"/>
          <w:numId w:val="4"/>
        </w:numPr>
        <w:adjustRightInd w:val="0"/>
        <w:snapToGrid w:val="0"/>
        <w:spacing w:before="78" w:line="560" w:lineRule="exact"/>
        <w:ind w:firstLineChars="0"/>
        <w:rPr>
          <w:rFonts w:hAnsi="仿宋"/>
          <w:szCs w:val="28"/>
        </w:rPr>
      </w:pPr>
      <w:bookmarkStart w:id="4" w:name="_Toc361563588"/>
      <w:r>
        <w:rPr>
          <w:rFonts w:hAnsi="仿宋" w:hint="eastAsia"/>
          <w:szCs w:val="28"/>
        </w:rPr>
        <w:t>处罚措施</w:t>
      </w:r>
      <w:bookmarkEnd w:id="4"/>
    </w:p>
    <w:p w:rsidR="00E337E0" w:rsidRDefault="00E337E0" w:rsidP="00E337E0">
      <w:pPr>
        <w:pStyle w:val="5-"/>
        <w:adjustRightInd w:val="0"/>
        <w:snapToGrid w:val="0"/>
        <w:spacing w:before="78" w:line="560" w:lineRule="exact"/>
        <w:ind w:left="560" w:firstLineChars="0" w:firstLine="0"/>
        <w:rPr>
          <w:rFonts w:hAnsi="仿宋"/>
          <w:szCs w:val="28"/>
        </w:rPr>
      </w:pPr>
      <w:r>
        <w:rPr>
          <w:rFonts w:hAnsi="仿宋"/>
          <w:szCs w:val="28"/>
        </w:rPr>
        <w:t>1.</w:t>
      </w:r>
      <w:r>
        <w:rPr>
          <w:rFonts w:hAnsi="仿宋" w:hint="eastAsia"/>
          <w:szCs w:val="28"/>
        </w:rPr>
        <w:t>因参赛队伍原因造成重大安全事故的，取消其获奖资格。</w:t>
      </w:r>
    </w:p>
    <w:p w:rsidR="00E337E0" w:rsidRDefault="00E337E0" w:rsidP="00E337E0">
      <w:pPr>
        <w:pStyle w:val="5-"/>
        <w:adjustRightInd w:val="0"/>
        <w:snapToGrid w:val="0"/>
        <w:spacing w:before="78" w:line="560" w:lineRule="exact"/>
        <w:ind w:firstLine="560"/>
        <w:rPr>
          <w:rFonts w:hAnsi="仿宋"/>
          <w:szCs w:val="28"/>
        </w:rPr>
      </w:pPr>
      <w:r>
        <w:rPr>
          <w:rFonts w:hAnsi="仿宋"/>
          <w:szCs w:val="28"/>
        </w:rPr>
        <w:t>2.</w:t>
      </w:r>
      <w:r>
        <w:rPr>
          <w:rFonts w:hAnsi="仿宋" w:hint="eastAsia"/>
          <w:szCs w:val="28"/>
        </w:rPr>
        <w:t>参赛队伍有发生重大安全事故隐患，经赛场工作人员提示、警告无效的，可取消其继续比赛的资格。</w:t>
      </w:r>
    </w:p>
    <w:p w:rsidR="00E337E0" w:rsidRDefault="00E337E0" w:rsidP="00E337E0">
      <w:pPr>
        <w:pStyle w:val="5-"/>
        <w:adjustRightInd w:val="0"/>
        <w:snapToGrid w:val="0"/>
        <w:spacing w:before="78" w:line="560" w:lineRule="exact"/>
        <w:ind w:firstLine="560"/>
        <w:rPr>
          <w:rFonts w:hAnsi="仿宋"/>
          <w:szCs w:val="28"/>
        </w:rPr>
      </w:pPr>
      <w:r>
        <w:rPr>
          <w:rFonts w:hAnsi="仿宋"/>
          <w:szCs w:val="28"/>
        </w:rPr>
        <w:t>3.</w:t>
      </w:r>
      <w:r>
        <w:rPr>
          <w:rFonts w:hAnsi="仿宋" w:hint="eastAsia"/>
          <w:szCs w:val="28"/>
        </w:rPr>
        <w:t>赛事工作人员违规的，按照相应的制度追究责任。情节恶劣并造成重大安全事故的，由司法机关追究相应法律责任。</w:t>
      </w:r>
    </w:p>
    <w:p w:rsidR="00E337E0" w:rsidRDefault="00E337E0" w:rsidP="00E337E0">
      <w:pPr>
        <w:widowControl/>
        <w:ind w:firstLineChars="200" w:firstLine="562"/>
        <w:jc w:val="left"/>
        <w:rPr>
          <w:rFonts w:ascii="仿宋_GB2312" w:eastAsia="仿宋_GB2312" w:hAnsi="黑体" w:cs="OEEEEV+FZHTJW--GB1-0"/>
          <w:b/>
          <w:color w:val="211D1E"/>
          <w:sz w:val="28"/>
          <w:szCs w:val="28"/>
        </w:rPr>
      </w:pPr>
      <w:r>
        <w:rPr>
          <w:rFonts w:ascii="仿宋_GB2312" w:eastAsia="仿宋_GB2312" w:hAnsi="黑体" w:cs="OEEEEV+FZHTJW--GB1-0" w:hint="eastAsia"/>
          <w:b/>
          <w:color w:val="211D1E"/>
          <w:sz w:val="28"/>
          <w:szCs w:val="28"/>
        </w:rPr>
        <w:t>十四、申诉与仲裁</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本赛项在比赛过程中若出现有失公正或有关人员违规等现象，参赛队的领队可在比赛结束后2小时之内向</w:t>
      </w:r>
      <w:proofErr w:type="gramStart"/>
      <w:r>
        <w:rPr>
          <w:rFonts w:ascii="仿宋_GB2312" w:eastAsia="仿宋_GB2312" w:hAnsi="仿宋_GB2312" w:hint="eastAsia"/>
          <w:sz w:val="28"/>
          <w:szCs w:val="28"/>
        </w:rPr>
        <w:t>仲裁组</w:t>
      </w:r>
      <w:proofErr w:type="gramEnd"/>
      <w:r>
        <w:rPr>
          <w:rFonts w:ascii="仿宋_GB2312" w:eastAsia="仿宋_GB2312" w:hAnsi="仿宋_GB2312" w:hint="eastAsia"/>
          <w:sz w:val="28"/>
          <w:szCs w:val="28"/>
        </w:rPr>
        <w:t>提出申诉。大赛采取两级仲裁机制。赛项设仲裁工作组，赛区设仲裁委员会。大赛执委会办公室选派人员参加赛区仲裁委员会工作。赛项仲裁工作组在接到申诉后的2小时内组织复议，并及时反馈复议结果。申诉方对复议结果仍有异议，可由省（市）领队向赛区仲裁委员会提出申诉。赛区仲裁委员会的仲裁结果为最终结果。</w:t>
      </w:r>
    </w:p>
    <w:p w:rsidR="00E337E0" w:rsidRDefault="00E337E0" w:rsidP="00E337E0">
      <w:pPr>
        <w:pStyle w:val="Pa4"/>
        <w:spacing w:line="560" w:lineRule="exact"/>
        <w:ind w:firstLineChars="200" w:firstLine="562"/>
        <w:jc w:val="both"/>
        <w:outlineLvl w:val="0"/>
        <w:rPr>
          <w:rFonts w:ascii="仿宋_GB2312" w:eastAsia="仿宋_GB2312" w:hAnsi="黑体" w:cs="OEEEEV+FZHTJW--GB1-0" w:hint="eastAsia"/>
          <w:b/>
          <w:color w:val="211D1E"/>
          <w:sz w:val="28"/>
          <w:szCs w:val="28"/>
        </w:rPr>
      </w:pPr>
      <w:r>
        <w:rPr>
          <w:rFonts w:ascii="仿宋_GB2312" w:eastAsia="仿宋_GB2312" w:hAnsi="黑体" w:cs="OEEEEV+FZHTJW--GB1-0" w:hint="eastAsia"/>
          <w:b/>
          <w:color w:val="211D1E"/>
          <w:sz w:val="28"/>
          <w:szCs w:val="28"/>
        </w:rPr>
        <w:t>十五、竞赛须知</w:t>
      </w:r>
    </w:p>
    <w:p w:rsidR="00E337E0" w:rsidRDefault="00E337E0" w:rsidP="00E337E0">
      <w:pPr>
        <w:spacing w:line="560" w:lineRule="exact"/>
        <w:ind w:firstLineChars="196" w:firstLine="549"/>
        <w:rPr>
          <w:rFonts w:ascii="仿宋_GB2312" w:eastAsia="仿宋_GB2312" w:hAnsi="仿宋_GB2312" w:hint="eastAsia"/>
          <w:sz w:val="28"/>
          <w:szCs w:val="28"/>
        </w:rPr>
      </w:pPr>
      <w:r>
        <w:rPr>
          <w:rFonts w:ascii="仿宋_GB2312" w:eastAsia="仿宋_GB2312" w:hAnsi="仿宋_GB2312" w:hint="eastAsia"/>
          <w:sz w:val="28"/>
          <w:szCs w:val="28"/>
        </w:rPr>
        <w:t>（一）参赛队须知</w:t>
      </w:r>
    </w:p>
    <w:p w:rsidR="00E337E0" w:rsidRDefault="00E337E0" w:rsidP="00E337E0">
      <w:pPr>
        <w:widowControl/>
        <w:ind w:firstLineChars="192" w:firstLine="538"/>
        <w:jc w:val="left"/>
        <w:rPr>
          <w:rFonts w:ascii="宋体" w:cs="宋体" w:hint="eastAsia"/>
          <w:kern w:val="0"/>
          <w:sz w:val="24"/>
        </w:rPr>
      </w:pPr>
      <w:r>
        <w:rPr>
          <w:rFonts w:ascii="仿宋_GB2312" w:eastAsia="仿宋_GB2312" w:hAnsi="仿宋_GB2312" w:hint="eastAsia"/>
          <w:sz w:val="28"/>
          <w:szCs w:val="28"/>
        </w:rPr>
        <w:t>1.参赛队名称统一使用规定的地区代表队名称，不使用学校或其他组织、团体的名称。</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2.参赛队选手在报名获得确认后，原则上不再更换，如筹备过程中，选手因故不能参赛，所在学校需出具书面说明并按相关参赛选手资格补充人员并接受审核；竞赛开始后，参赛队不得更换参赛选手，</w:t>
      </w:r>
      <w:r>
        <w:rPr>
          <w:rFonts w:ascii="仿宋_GB2312" w:eastAsia="仿宋_GB2312" w:hAnsi="仿宋_GB2312" w:hint="eastAsia"/>
          <w:sz w:val="28"/>
          <w:szCs w:val="28"/>
        </w:rPr>
        <w:lastRenderedPageBreak/>
        <w:t>允许队员有缺席进行比赛。</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3.参赛队按照规程携带指定的设备与工具进行比赛。</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4.参赛队自</w:t>
      </w:r>
      <w:proofErr w:type="gramStart"/>
      <w:r>
        <w:rPr>
          <w:rFonts w:ascii="仿宋_GB2312" w:eastAsia="仿宋_GB2312" w:hAnsi="仿宋_GB2312" w:hint="eastAsia"/>
          <w:sz w:val="28"/>
          <w:szCs w:val="28"/>
        </w:rPr>
        <w:t>带大赛</w:t>
      </w:r>
      <w:proofErr w:type="gramEnd"/>
      <w:r>
        <w:rPr>
          <w:rFonts w:ascii="仿宋_GB2312" w:eastAsia="仿宋_GB2312" w:hAnsi="仿宋_GB2312" w:hint="eastAsia"/>
          <w:sz w:val="28"/>
          <w:szCs w:val="28"/>
        </w:rPr>
        <w:t>规定的竞赛平台，不得改装。赛项裁判组将对所有选手自带的竞赛平台进行逐一详细检查，私自改装的竞赛平台将不允许进入赛场，竞赛平台检查时以大赛组委会指定竞赛平台样车为标准，与指定样车比较，如有增加、改动的部件则不合格，属于私自改装，不许进入赛场。</w:t>
      </w:r>
    </w:p>
    <w:p w:rsidR="00E337E0" w:rsidRDefault="00E337E0" w:rsidP="00E337E0">
      <w:pPr>
        <w:adjustRightInd w:val="0"/>
        <w:snapToGrid w:val="0"/>
        <w:spacing w:line="560" w:lineRule="exact"/>
        <w:rPr>
          <w:rFonts w:ascii="仿宋_GB2312" w:eastAsia="仿宋_GB2312" w:hAnsi="仿宋_GB2312" w:hint="eastAsia"/>
          <w:sz w:val="28"/>
          <w:szCs w:val="28"/>
        </w:rPr>
      </w:pPr>
      <w:r>
        <w:rPr>
          <w:rFonts w:ascii="仿宋_GB2312" w:eastAsia="仿宋_GB2312" w:hAnsi="仿宋_GB2312" w:hint="eastAsia"/>
          <w:sz w:val="28"/>
          <w:szCs w:val="28"/>
        </w:rPr>
        <w:t xml:space="preserve">    5. 竞赛当天参赛队检录入场时，每个分赛项参赛队最多可携带两台笔记本电脑和一个移动终端，大赛未指定的任何设备选手不得私自携带。</w:t>
      </w:r>
    </w:p>
    <w:p w:rsidR="00E337E0" w:rsidRDefault="00E337E0" w:rsidP="00E337E0">
      <w:pPr>
        <w:spacing w:line="560" w:lineRule="exact"/>
        <w:rPr>
          <w:rFonts w:ascii="仿宋_GB2312" w:eastAsia="仿宋_GB2312" w:hAnsi="仿宋_GB2312" w:cs="宋体" w:hint="eastAsia"/>
          <w:kern w:val="0"/>
          <w:sz w:val="28"/>
          <w:szCs w:val="28"/>
        </w:rPr>
      </w:pPr>
      <w:r>
        <w:rPr>
          <w:rFonts w:ascii="仿宋_GB2312" w:eastAsia="仿宋_GB2312" w:hAnsi="仿宋_GB2312" w:hint="eastAsia"/>
          <w:sz w:val="28"/>
          <w:szCs w:val="28"/>
        </w:rPr>
        <w:t xml:space="preserve">    （二）指导教师须知</w:t>
      </w:r>
    </w:p>
    <w:p w:rsidR="00E337E0" w:rsidRDefault="00E337E0" w:rsidP="00E337E0">
      <w:pPr>
        <w:pStyle w:val="5-"/>
        <w:adjustRightInd w:val="0"/>
        <w:snapToGrid w:val="0"/>
        <w:spacing w:before="78" w:line="560" w:lineRule="exact"/>
        <w:ind w:firstLine="560"/>
        <w:rPr>
          <w:rFonts w:ascii="Calibri" w:hAnsi="仿宋" w:cs="Times New Roman" w:hint="eastAsia"/>
          <w:kern w:val="0"/>
          <w:szCs w:val="28"/>
        </w:rPr>
      </w:pPr>
      <w:r>
        <w:rPr>
          <w:rFonts w:hAnsi="仿宋"/>
          <w:szCs w:val="28"/>
        </w:rPr>
        <w:t>1.</w:t>
      </w:r>
      <w:r>
        <w:rPr>
          <w:rFonts w:hAnsi="仿宋" w:hint="eastAsia"/>
          <w:szCs w:val="28"/>
        </w:rPr>
        <w:t>各参赛代表队要发扬良好道德风尚，听从指挥，服从裁判，不弄虚作假。如发现弄虚作假者，取消参赛资格，名次无效。</w:t>
      </w:r>
    </w:p>
    <w:p w:rsidR="00E337E0" w:rsidRDefault="00E337E0" w:rsidP="00E337E0">
      <w:pPr>
        <w:pStyle w:val="5-"/>
        <w:adjustRightInd w:val="0"/>
        <w:snapToGrid w:val="0"/>
        <w:spacing w:before="78" w:line="560" w:lineRule="exact"/>
        <w:ind w:firstLine="560"/>
        <w:rPr>
          <w:rFonts w:hAnsi="仿宋"/>
          <w:szCs w:val="28"/>
        </w:rPr>
      </w:pPr>
      <w:r>
        <w:rPr>
          <w:rFonts w:hAnsi="仿宋"/>
          <w:szCs w:val="28"/>
        </w:rPr>
        <w:t>2.</w:t>
      </w:r>
      <w:r>
        <w:rPr>
          <w:rFonts w:hAnsi="仿宋" w:hint="eastAsia"/>
          <w:szCs w:val="28"/>
        </w:rPr>
        <w:t>各代表队领队要坚决执行竞赛的各项规定，加强对参赛人员的管理，做好赛前准备工作，督促选手带好证件等竞赛相关材料。</w:t>
      </w:r>
    </w:p>
    <w:p w:rsidR="00E337E0" w:rsidRDefault="00E337E0" w:rsidP="00E337E0">
      <w:pPr>
        <w:pStyle w:val="5-"/>
        <w:adjustRightInd w:val="0"/>
        <w:snapToGrid w:val="0"/>
        <w:spacing w:before="78" w:line="560" w:lineRule="exact"/>
        <w:ind w:firstLine="560"/>
        <w:rPr>
          <w:rFonts w:hAnsi="仿宋"/>
          <w:szCs w:val="28"/>
        </w:rPr>
      </w:pPr>
      <w:r>
        <w:rPr>
          <w:rFonts w:hAnsi="仿宋"/>
          <w:szCs w:val="28"/>
        </w:rPr>
        <w:t>3.</w:t>
      </w:r>
      <w:r>
        <w:rPr>
          <w:rFonts w:hAnsi="仿宋" w:hint="eastAsia"/>
          <w:szCs w:val="28"/>
        </w:rPr>
        <w:t>竞赛过程中，除参加当场次竞赛的选手、执行裁判员、现场工作人员和经批准的人员外，领队、指导教师及其他人员一律不得进入竞赛现场。</w:t>
      </w:r>
    </w:p>
    <w:p w:rsidR="00E337E0" w:rsidRDefault="00E337E0" w:rsidP="00E337E0">
      <w:pPr>
        <w:pStyle w:val="5-"/>
        <w:adjustRightInd w:val="0"/>
        <w:snapToGrid w:val="0"/>
        <w:spacing w:before="78" w:line="560" w:lineRule="exact"/>
        <w:ind w:firstLine="560"/>
        <w:rPr>
          <w:rFonts w:hAnsi="仿宋"/>
          <w:szCs w:val="28"/>
        </w:rPr>
      </w:pPr>
      <w:r>
        <w:rPr>
          <w:rFonts w:hAnsi="仿宋"/>
          <w:szCs w:val="28"/>
        </w:rPr>
        <w:t>4.</w:t>
      </w:r>
      <w:r>
        <w:rPr>
          <w:rFonts w:hAnsi="仿宋" w:hint="eastAsia"/>
          <w:szCs w:val="28"/>
        </w:rPr>
        <w:t>参赛代表队若对竞赛过程有异议，在规定的时间内由领队向赛项仲裁工作组提出书面报告。</w:t>
      </w:r>
    </w:p>
    <w:p w:rsidR="00E337E0" w:rsidRDefault="00E337E0" w:rsidP="00E337E0">
      <w:pPr>
        <w:pStyle w:val="5-"/>
        <w:adjustRightInd w:val="0"/>
        <w:snapToGrid w:val="0"/>
        <w:spacing w:before="78" w:line="560" w:lineRule="exact"/>
        <w:ind w:firstLine="560"/>
        <w:rPr>
          <w:rFonts w:hAnsi="仿宋"/>
          <w:szCs w:val="28"/>
        </w:rPr>
      </w:pPr>
      <w:r>
        <w:rPr>
          <w:rFonts w:hAnsi="仿宋"/>
          <w:szCs w:val="28"/>
        </w:rPr>
        <w:t>5.</w:t>
      </w:r>
      <w:r>
        <w:rPr>
          <w:rFonts w:hAnsi="仿宋" w:hint="eastAsia"/>
          <w:szCs w:val="28"/>
        </w:rPr>
        <w:t>对申诉的仲裁结果，领队要带头服从和执行，并做好选手工作。参赛选手不得因申诉或对处理意见不服而停止竞赛，否则以弃权处理。</w:t>
      </w:r>
    </w:p>
    <w:p w:rsidR="00E337E0" w:rsidRDefault="00E337E0" w:rsidP="00E337E0">
      <w:pPr>
        <w:pStyle w:val="5-"/>
        <w:adjustRightInd w:val="0"/>
        <w:snapToGrid w:val="0"/>
        <w:spacing w:before="78" w:line="560" w:lineRule="exact"/>
        <w:ind w:firstLine="560"/>
        <w:rPr>
          <w:rFonts w:hAnsi="仿宋"/>
          <w:color w:val="FF0000"/>
          <w:szCs w:val="28"/>
        </w:rPr>
      </w:pPr>
      <w:r>
        <w:rPr>
          <w:rFonts w:hAnsi="仿宋"/>
          <w:szCs w:val="28"/>
        </w:rPr>
        <w:t>6.</w:t>
      </w:r>
      <w:r>
        <w:rPr>
          <w:rFonts w:hAnsi="仿宋" w:hint="eastAsia"/>
          <w:szCs w:val="28"/>
        </w:rPr>
        <w:t>指导老师应及时查看大赛专用网页有关赛项的通知和内容，认真研究和掌握本赛项竞赛的规程、技术规范和赛场要求，指导选手做</w:t>
      </w:r>
      <w:r>
        <w:rPr>
          <w:rFonts w:hAnsi="仿宋" w:hint="eastAsia"/>
          <w:szCs w:val="28"/>
        </w:rPr>
        <w:lastRenderedPageBreak/>
        <w:t>好赛前的一切技术准备和竞赛准备。</w:t>
      </w:r>
    </w:p>
    <w:p w:rsidR="00E337E0" w:rsidRDefault="00E337E0" w:rsidP="00E337E0">
      <w:pPr>
        <w:spacing w:line="560" w:lineRule="exact"/>
        <w:ind w:firstLineChars="100" w:firstLine="280"/>
        <w:rPr>
          <w:rFonts w:ascii="仿宋_GB2312" w:eastAsia="仿宋_GB2312" w:hAnsi="仿宋_GB2312"/>
          <w:sz w:val="28"/>
          <w:szCs w:val="28"/>
        </w:rPr>
      </w:pPr>
      <w:r>
        <w:rPr>
          <w:rFonts w:ascii="仿宋_GB2312" w:eastAsia="仿宋_GB2312" w:hAnsi="仿宋_GB2312" w:hint="eastAsia"/>
          <w:sz w:val="28"/>
          <w:szCs w:val="28"/>
        </w:rPr>
        <w:t xml:space="preserve">  （三）竞赛选手须知</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1.参赛选手应严格遵守赛场规章、操作规程和工艺准则，保证人身及设备安全，接受裁判员的监督和警示，文明竞赛。</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2.参赛选手需同时携带身份证、学生证、参赛证入场，在赛场内操作期间要始终佩带参赛证以备检查。</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3.参赛选手进入赛场，不许携带任何书籍和其他纸质资料。</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4.各参赛队应在竞赛开始前一天规定的时间段进入赛场熟悉环境。</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5.参赛选手严禁携带任何能够与赛场外部建立联系的无线通信设备，参赛队携带的两台笔记本电脑和一个移动终端( 不允许</w:t>
      </w:r>
      <w:proofErr w:type="gramStart"/>
      <w:r>
        <w:rPr>
          <w:rFonts w:ascii="仿宋_GB2312" w:eastAsia="仿宋_GB2312" w:hAnsi="仿宋_GB2312" w:hint="eastAsia"/>
          <w:sz w:val="28"/>
          <w:szCs w:val="28"/>
        </w:rPr>
        <w:t>集成除</w:t>
      </w:r>
      <w:proofErr w:type="gramEnd"/>
      <w:r>
        <w:rPr>
          <w:rFonts w:ascii="仿宋_GB2312" w:eastAsia="仿宋_GB2312" w:hAnsi="仿宋_GB2312" w:hint="eastAsia"/>
          <w:sz w:val="28"/>
          <w:szCs w:val="28"/>
        </w:rPr>
        <w:t>Wi-Fi外的任何能够与赛场外部建立联系的无线通信部件（如内置3G、4G上网卡等）)。选手在比赛中只允许使用竞赛平台自带Wi-Fi，其它任何无线网络禁止开启。如果携带上述设备或采用任何方式与场外进行联系,一经发现将按作弊处理，直接取消参赛队比赛资格。</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6.竞赛时，各参赛队自行决定分工和时间安排，在</w:t>
      </w:r>
      <w:proofErr w:type="gramStart"/>
      <w:r>
        <w:rPr>
          <w:rFonts w:ascii="仿宋_GB2312" w:eastAsia="仿宋_GB2312" w:hAnsi="仿宋_GB2312" w:hint="eastAsia"/>
          <w:sz w:val="28"/>
          <w:szCs w:val="28"/>
        </w:rPr>
        <w:t>指定赛位</w:t>
      </w:r>
      <w:proofErr w:type="gramEnd"/>
      <w:r>
        <w:rPr>
          <w:rFonts w:ascii="仿宋_GB2312" w:eastAsia="仿宋_GB2312" w:hAnsi="仿宋_GB2312" w:hint="eastAsia"/>
          <w:sz w:val="28"/>
          <w:szCs w:val="28"/>
        </w:rPr>
        <w:t>上完成竞赛项目，严禁作弊行为。</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7.赛项赛道任务练习为开赛后10:00-13:00和两场测试之间；比赛现场提供不少于4张训练测试赛道，每5个参赛队共用一张测试赛道地图；各参赛队每轮测试时间为5分钟，每组测试间隔1分钟，30分钟为一个测试周期，在同一测试周期内</w:t>
      </w:r>
      <w:proofErr w:type="gramStart"/>
      <w:r>
        <w:rPr>
          <w:rFonts w:ascii="仿宋_GB2312" w:eastAsia="仿宋_GB2312" w:hAnsi="仿宋_GB2312" w:hint="eastAsia"/>
          <w:sz w:val="28"/>
          <w:szCs w:val="28"/>
        </w:rPr>
        <w:t>严格按赛位号</w:t>
      </w:r>
      <w:proofErr w:type="gramEnd"/>
      <w:r>
        <w:rPr>
          <w:rFonts w:ascii="仿宋_GB2312" w:eastAsia="仿宋_GB2312" w:hAnsi="仿宋_GB2312" w:hint="eastAsia"/>
          <w:sz w:val="28"/>
          <w:szCs w:val="28"/>
        </w:rPr>
        <w:t>顺序由小到大开始测试，参赛队若未按时间测试则视为自动放弃本次测试机会。</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9.竞赛过程中，因严重操作失误或安全事故不能进行比赛的（例如因所调试的功能电路板发生短路</w:t>
      </w:r>
      <w:proofErr w:type="gramStart"/>
      <w:r>
        <w:rPr>
          <w:rFonts w:ascii="仿宋_GB2312" w:eastAsia="仿宋_GB2312" w:hAnsi="仿宋_GB2312" w:hint="eastAsia"/>
          <w:sz w:val="28"/>
          <w:szCs w:val="28"/>
        </w:rPr>
        <w:t>导致赛位断电</w:t>
      </w:r>
      <w:proofErr w:type="gramEnd"/>
      <w:r>
        <w:rPr>
          <w:rFonts w:ascii="仿宋_GB2312" w:eastAsia="仿宋_GB2312" w:hAnsi="仿宋_GB2312" w:hint="eastAsia"/>
          <w:sz w:val="28"/>
          <w:szCs w:val="28"/>
        </w:rPr>
        <w:t>的、造成设备不能正</w:t>
      </w:r>
      <w:r>
        <w:rPr>
          <w:rFonts w:ascii="仿宋_GB2312" w:eastAsia="仿宋_GB2312" w:hAnsi="仿宋_GB2312" w:hint="eastAsia"/>
          <w:sz w:val="28"/>
          <w:szCs w:val="28"/>
        </w:rPr>
        <w:lastRenderedPageBreak/>
        <w:t>常工作的），现场裁判员有权中止该队比赛。</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10.选手在比赛时间内连续工作，食品、饮水等由赛场统一提供。选手休息、饮食或如厕时间</w:t>
      </w:r>
      <w:proofErr w:type="gramStart"/>
      <w:r>
        <w:rPr>
          <w:rFonts w:ascii="仿宋_GB2312" w:eastAsia="仿宋_GB2312" w:hAnsi="仿宋_GB2312" w:hint="eastAsia"/>
          <w:sz w:val="28"/>
          <w:szCs w:val="28"/>
        </w:rPr>
        <w:t>均计算</w:t>
      </w:r>
      <w:proofErr w:type="gramEnd"/>
      <w:r>
        <w:rPr>
          <w:rFonts w:ascii="仿宋_GB2312" w:eastAsia="仿宋_GB2312" w:hAnsi="仿宋_GB2312" w:hint="eastAsia"/>
          <w:sz w:val="28"/>
          <w:szCs w:val="28"/>
        </w:rPr>
        <w:t>在比赛时间内。</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11.凡在竞赛时间段内提前离场的选手，不得返回赛场。</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12.在焊接、装配调试期间，参赛选手限于自己工作区内活动，违者取消参赛队比赛资格。</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13.进行赛道任务比赛时，各参赛队需要根据大赛发布的比赛顺序，在工作人员的引导下，依次进入场内。</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14.参赛队携带“竞赛平台”到达比赛场地后，必须在裁判明示允许比赛后，才能将开启电源的“竞赛平台”放入赛道起始区。</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15.在进行场地任务比赛时，未经裁判员允许，参赛选手不得接触出发后的“竞赛平台”，违者取消其比赛资格。</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16.参赛队竞赛平台在进行赛道任务比赛时，应全部自动控制，如选手在规定时间内仍无法启动小车此项任务评分计0分。</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17.功能电路板焊接所用的元器件及套件统一由主办方提供，不得使用任何自带的元器件，如有违反，以舞弊论处，取消该队参赛资格。</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18.参赛选手要注意及时存盘，由于操作不当引起死机导致文件丢失的，由选手自行负责。工作人员（含裁判员）不得私自操作参赛队电脑。</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19.在参赛期间，选手应当注意保持工作环境及设备摆放符合企业生产“6S”的原则。</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20.参赛队欲提前结束比赛，应由队长举手示意，由现场裁判员记录比赛终止时间，比赛终止后，不得再进行任何与比赛有关的操作。</w:t>
      </w:r>
    </w:p>
    <w:p w:rsidR="00E337E0" w:rsidRDefault="00E337E0" w:rsidP="00E337E0">
      <w:pPr>
        <w:adjustRightInd w:val="0"/>
        <w:snapToGrid w:val="0"/>
        <w:spacing w:line="560" w:lineRule="exact"/>
        <w:ind w:firstLineChars="192" w:firstLine="538"/>
        <w:jc w:val="left"/>
        <w:rPr>
          <w:rFonts w:ascii="仿宋_GB2312" w:eastAsia="仿宋_GB2312" w:hAnsi="仿宋" w:hint="eastAsia"/>
          <w:sz w:val="28"/>
          <w:szCs w:val="28"/>
        </w:rPr>
      </w:pPr>
      <w:r>
        <w:rPr>
          <w:rFonts w:ascii="仿宋_GB2312" w:eastAsia="仿宋_GB2312" w:hAnsi="仿宋" w:hint="eastAsia"/>
          <w:sz w:val="28"/>
          <w:szCs w:val="28"/>
        </w:rPr>
        <w:lastRenderedPageBreak/>
        <w:t>（四）工作人员须知</w:t>
      </w:r>
    </w:p>
    <w:p w:rsidR="00E337E0" w:rsidRDefault="00E337E0" w:rsidP="00E337E0">
      <w:pPr>
        <w:pStyle w:val="5-"/>
        <w:adjustRightInd w:val="0"/>
        <w:snapToGrid w:val="0"/>
        <w:spacing w:before="78" w:line="560" w:lineRule="exact"/>
        <w:ind w:firstLine="560"/>
        <w:rPr>
          <w:rFonts w:ascii="Calibri" w:hAnsi="仿宋" w:hint="eastAsia"/>
          <w:szCs w:val="28"/>
        </w:rPr>
      </w:pPr>
      <w:r>
        <w:rPr>
          <w:rFonts w:hAnsi="仿宋"/>
          <w:szCs w:val="28"/>
        </w:rPr>
        <w:t>1.</w:t>
      </w:r>
      <w:r>
        <w:rPr>
          <w:rFonts w:hAnsi="仿宋" w:hint="eastAsia"/>
          <w:szCs w:val="28"/>
        </w:rPr>
        <w:t>工作人员必须统一佩戴由大赛组委会签发的相应证件，着装整齐。</w:t>
      </w:r>
    </w:p>
    <w:p w:rsidR="00E337E0" w:rsidRDefault="00E337E0" w:rsidP="00E337E0">
      <w:pPr>
        <w:pStyle w:val="5-"/>
        <w:adjustRightInd w:val="0"/>
        <w:snapToGrid w:val="0"/>
        <w:spacing w:before="78" w:line="560" w:lineRule="exact"/>
        <w:ind w:firstLine="560"/>
        <w:rPr>
          <w:rFonts w:hAnsi="仿宋"/>
          <w:szCs w:val="28"/>
        </w:rPr>
      </w:pPr>
      <w:r>
        <w:rPr>
          <w:rFonts w:hAnsi="仿宋"/>
          <w:szCs w:val="28"/>
        </w:rPr>
        <w:t>2.</w:t>
      </w:r>
      <w:r>
        <w:rPr>
          <w:rFonts w:hAnsi="仿宋" w:hint="eastAsia"/>
          <w:szCs w:val="28"/>
        </w:rPr>
        <w:t>工作人员不得影响参赛选手比赛，不允许有影响比赛公平的行为。</w:t>
      </w:r>
    </w:p>
    <w:p w:rsidR="00E337E0" w:rsidRDefault="00E337E0" w:rsidP="00E337E0">
      <w:pPr>
        <w:pStyle w:val="5-"/>
        <w:adjustRightInd w:val="0"/>
        <w:snapToGrid w:val="0"/>
        <w:spacing w:before="78" w:line="560" w:lineRule="exact"/>
        <w:ind w:firstLine="560"/>
        <w:rPr>
          <w:rFonts w:hAnsi="仿宋"/>
          <w:szCs w:val="28"/>
        </w:rPr>
      </w:pPr>
      <w:r>
        <w:rPr>
          <w:rFonts w:hAnsi="仿宋"/>
          <w:szCs w:val="28"/>
        </w:rPr>
        <w:t>3.</w:t>
      </w:r>
      <w:r>
        <w:rPr>
          <w:rFonts w:hAnsi="仿宋" w:hint="eastAsia"/>
          <w:szCs w:val="28"/>
        </w:rPr>
        <w:t>服从领导，听从指挥，以高度负责的精神、严肃认真的态度做好各项工作。</w:t>
      </w:r>
      <w:r>
        <w:rPr>
          <w:rFonts w:hAnsi="仿宋"/>
          <w:szCs w:val="28"/>
        </w:rPr>
        <w:t xml:space="preserve"> </w:t>
      </w:r>
    </w:p>
    <w:p w:rsidR="00E337E0" w:rsidRDefault="00E337E0" w:rsidP="00E337E0">
      <w:pPr>
        <w:pStyle w:val="5-"/>
        <w:adjustRightInd w:val="0"/>
        <w:snapToGrid w:val="0"/>
        <w:spacing w:before="78" w:line="560" w:lineRule="exact"/>
        <w:ind w:firstLine="560"/>
        <w:rPr>
          <w:rFonts w:hAnsi="仿宋"/>
          <w:szCs w:val="28"/>
        </w:rPr>
      </w:pPr>
      <w:r>
        <w:rPr>
          <w:rFonts w:hAnsi="仿宋"/>
          <w:szCs w:val="28"/>
        </w:rPr>
        <w:t>4.</w:t>
      </w:r>
      <w:r>
        <w:rPr>
          <w:rFonts w:hAnsi="仿宋" w:hint="eastAsia"/>
          <w:szCs w:val="28"/>
        </w:rPr>
        <w:t>熟悉比赛规程，认真遵守各项比赛规则和工作要求。</w:t>
      </w:r>
      <w:r>
        <w:rPr>
          <w:rFonts w:hAnsi="仿宋"/>
          <w:szCs w:val="28"/>
        </w:rPr>
        <w:t xml:space="preserve"> </w:t>
      </w:r>
    </w:p>
    <w:p w:rsidR="00E337E0" w:rsidRDefault="00E337E0" w:rsidP="00E337E0">
      <w:pPr>
        <w:pStyle w:val="5-"/>
        <w:adjustRightInd w:val="0"/>
        <w:snapToGrid w:val="0"/>
        <w:spacing w:before="78" w:line="560" w:lineRule="exact"/>
        <w:ind w:firstLine="560"/>
        <w:rPr>
          <w:rFonts w:hAnsi="仿宋"/>
          <w:szCs w:val="28"/>
        </w:rPr>
      </w:pPr>
      <w:r>
        <w:rPr>
          <w:rFonts w:hAnsi="仿宋"/>
          <w:szCs w:val="28"/>
        </w:rPr>
        <w:t>5.</w:t>
      </w:r>
      <w:r>
        <w:rPr>
          <w:rFonts w:hAnsi="仿宋" w:hint="eastAsia"/>
          <w:szCs w:val="28"/>
        </w:rPr>
        <w:t>坚守岗位，如有急事需要离开岗位时，应经赛场领导同意，并做好工作衔接。</w:t>
      </w:r>
      <w:r>
        <w:rPr>
          <w:rFonts w:hAnsi="仿宋"/>
          <w:szCs w:val="28"/>
        </w:rPr>
        <w:t xml:space="preserve"> </w:t>
      </w:r>
    </w:p>
    <w:p w:rsidR="00E337E0" w:rsidRDefault="00E337E0" w:rsidP="00E337E0">
      <w:pPr>
        <w:pStyle w:val="5-"/>
        <w:adjustRightInd w:val="0"/>
        <w:snapToGrid w:val="0"/>
        <w:spacing w:before="78" w:line="560" w:lineRule="exact"/>
        <w:ind w:firstLine="560"/>
        <w:rPr>
          <w:rFonts w:hAnsi="仿宋"/>
          <w:szCs w:val="28"/>
        </w:rPr>
      </w:pPr>
      <w:r>
        <w:rPr>
          <w:rFonts w:hAnsi="仿宋"/>
          <w:szCs w:val="28"/>
        </w:rPr>
        <w:t>6.</w:t>
      </w:r>
      <w:r>
        <w:rPr>
          <w:rFonts w:hAnsi="仿宋" w:hint="eastAsia"/>
          <w:szCs w:val="28"/>
        </w:rPr>
        <w:t>严格遵守比赛纪律，如发现其他人员有违反比赛纪律的行为，应予以制止。情节严重的，应向竞赛组委会反映。</w:t>
      </w:r>
      <w:r>
        <w:rPr>
          <w:rFonts w:hAnsi="仿宋"/>
          <w:szCs w:val="28"/>
        </w:rPr>
        <w:t xml:space="preserve"> </w:t>
      </w:r>
    </w:p>
    <w:p w:rsidR="00E337E0" w:rsidRDefault="00E337E0" w:rsidP="00E337E0">
      <w:pPr>
        <w:pStyle w:val="5-"/>
        <w:adjustRightInd w:val="0"/>
        <w:snapToGrid w:val="0"/>
        <w:spacing w:before="78" w:line="560" w:lineRule="exact"/>
        <w:ind w:firstLine="560"/>
        <w:rPr>
          <w:rFonts w:hAnsi="仿宋"/>
          <w:color w:val="FF0000"/>
          <w:szCs w:val="28"/>
        </w:rPr>
      </w:pPr>
      <w:r>
        <w:rPr>
          <w:rFonts w:hAnsi="仿宋"/>
          <w:szCs w:val="28"/>
        </w:rPr>
        <w:t>7.</w:t>
      </w:r>
      <w:r>
        <w:rPr>
          <w:rFonts w:hAnsi="仿宋" w:hint="eastAsia"/>
          <w:szCs w:val="28"/>
        </w:rPr>
        <w:t>发扬无私奉献和团结协作的精神，提供热情、优质服务。</w:t>
      </w:r>
    </w:p>
    <w:p w:rsidR="00E337E0" w:rsidRDefault="00E337E0" w:rsidP="00E337E0">
      <w:pPr>
        <w:spacing w:line="560" w:lineRule="exact"/>
        <w:ind w:firstLineChars="196" w:firstLine="549"/>
        <w:rPr>
          <w:rFonts w:ascii="仿宋_GB2312" w:eastAsia="仿宋_GB2312" w:hAnsi="仿宋_GB2312" w:cs="宋体"/>
          <w:kern w:val="0"/>
          <w:sz w:val="28"/>
          <w:szCs w:val="28"/>
        </w:rPr>
      </w:pPr>
      <w:r>
        <w:rPr>
          <w:rFonts w:ascii="仿宋_GB2312" w:eastAsia="仿宋_GB2312" w:hAnsi="仿宋_GB2312" w:hint="eastAsia"/>
          <w:sz w:val="28"/>
          <w:szCs w:val="28"/>
        </w:rPr>
        <w:t>（五）赛场管理须知</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1.竞赛现场设现场裁判组，负责监督检查参赛队安全有序竞赛。如遇疑问或争议，须请示裁判长，裁判长的决定为现场最终裁定。</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2.参赛队进入赛场，检录裁判及赛场工作人员按规定检录参赛队所携带物品，如检录发现不允许带入赛场的物品，应交由参赛队随行人员或指导教师保管，赛场不提供保管服务。</w:t>
      </w:r>
    </w:p>
    <w:p w:rsidR="00E337E0" w:rsidRDefault="00E337E0" w:rsidP="00E337E0">
      <w:pPr>
        <w:spacing w:line="560" w:lineRule="exact"/>
        <w:ind w:firstLineChars="196" w:firstLine="549"/>
        <w:rPr>
          <w:rFonts w:ascii="仿宋_GB2312" w:eastAsia="仿宋_GB2312" w:hAnsi="仿宋_GB2312" w:hint="eastAsia"/>
          <w:sz w:val="28"/>
          <w:szCs w:val="28"/>
        </w:rPr>
      </w:pPr>
      <w:r>
        <w:rPr>
          <w:rFonts w:ascii="仿宋_GB2312" w:eastAsia="仿宋_GB2312" w:hAnsi="仿宋_GB2312" w:hint="eastAsia"/>
          <w:sz w:val="28"/>
          <w:szCs w:val="28"/>
        </w:rPr>
        <w:t>（六）赛场纪律</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符合下列情形之一的参赛队，经裁判组裁定后中止其竞赛。</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1.不服从裁判、扰乱赛场秩序、干扰其他参赛队比赛情况，裁判组应提出警告。累计警告2次，或情节特别严重，造成竞赛中止的，</w:t>
      </w:r>
      <w:r>
        <w:rPr>
          <w:rFonts w:ascii="仿宋_GB2312" w:eastAsia="仿宋_GB2312" w:hAnsi="仿宋_GB2312" w:hint="eastAsia"/>
          <w:sz w:val="28"/>
          <w:szCs w:val="28"/>
        </w:rPr>
        <w:lastRenderedPageBreak/>
        <w:t>经裁判长裁定后，中止比赛，并取消参赛资格和竞赛成绩。</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2.竞赛过程中，因选手技能不熟练或疏忽大意造成仪器设备严重损坏，由裁判组裁定其竞赛暂停，保留竞赛资格，待问题处理后，经裁判长批准方可继续比赛，累计其有效竞赛成绩，所用时间计入比赛用时。</w:t>
      </w:r>
    </w:p>
    <w:p w:rsidR="00E337E0" w:rsidRDefault="00E337E0" w:rsidP="00E337E0">
      <w:pPr>
        <w:pStyle w:val="Pa4"/>
        <w:spacing w:line="560" w:lineRule="exact"/>
        <w:ind w:firstLineChars="200" w:firstLine="560"/>
        <w:jc w:val="both"/>
        <w:outlineLvl w:val="0"/>
        <w:rPr>
          <w:rFonts w:ascii="仿宋_GB2312" w:eastAsia="仿宋_GB2312" w:hAnsi="黑体" w:cs="OEEEEV+FZHTJW--GB1-0" w:hint="eastAsia"/>
          <w:b/>
          <w:color w:val="211D1E"/>
          <w:sz w:val="28"/>
          <w:szCs w:val="28"/>
        </w:rPr>
      </w:pPr>
      <w:r>
        <w:rPr>
          <w:rFonts w:ascii="仿宋_GB2312" w:eastAsia="仿宋_GB2312" w:hAnsi="仿宋_GB2312" w:hint="eastAsia"/>
          <w:sz w:val="28"/>
          <w:szCs w:val="28"/>
        </w:rPr>
        <w:t>3.竞赛过程中，产生重大安全事故、或有产生重大安全事故隐患，经裁判员提示无效的，裁判员可暂停其竞赛，由裁判长裁定其竞赛结束，保留有效竞赛成绩。</w:t>
      </w:r>
    </w:p>
    <w:p w:rsidR="00E337E0" w:rsidRDefault="00E337E0" w:rsidP="00E337E0">
      <w:pPr>
        <w:pStyle w:val="Pa4"/>
        <w:spacing w:line="560" w:lineRule="exact"/>
        <w:ind w:firstLineChars="200" w:firstLine="562"/>
        <w:jc w:val="both"/>
        <w:outlineLvl w:val="0"/>
        <w:rPr>
          <w:rFonts w:ascii="仿宋_GB2312" w:eastAsia="仿宋_GB2312" w:hAnsi="黑体" w:cs="OEEEEV+FZHTJW--GB1-0" w:hint="eastAsia"/>
          <w:b/>
          <w:color w:val="211D1E"/>
          <w:sz w:val="28"/>
          <w:szCs w:val="28"/>
        </w:rPr>
      </w:pPr>
      <w:r>
        <w:rPr>
          <w:rFonts w:ascii="仿宋_GB2312" w:eastAsia="仿宋_GB2312" w:hAnsi="黑体" w:cs="OEEEEV+FZHTJW--GB1-0" w:hint="eastAsia"/>
          <w:b/>
          <w:color w:val="211D1E"/>
          <w:sz w:val="28"/>
          <w:szCs w:val="28"/>
        </w:rPr>
        <w:t>十六、竞赛观摩</w:t>
      </w:r>
    </w:p>
    <w:p w:rsidR="00E337E0" w:rsidRDefault="00E337E0" w:rsidP="00E337E0">
      <w:pPr>
        <w:spacing w:line="560" w:lineRule="exact"/>
        <w:ind w:firstLineChars="150" w:firstLine="420"/>
        <w:rPr>
          <w:rFonts w:ascii="仿宋_GB2312" w:eastAsia="仿宋_GB2312" w:hAnsi="仿宋_GB2312" w:hint="eastAsia"/>
          <w:sz w:val="28"/>
          <w:szCs w:val="28"/>
        </w:rPr>
      </w:pPr>
      <w:r>
        <w:rPr>
          <w:rFonts w:ascii="仿宋_GB2312" w:eastAsia="仿宋_GB2312" w:hAnsi="仿宋_GB2312" w:hint="eastAsia"/>
          <w:sz w:val="28"/>
          <w:szCs w:val="28"/>
        </w:rPr>
        <w:t>（一）观摩对象</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与赛项相关的企业、单位、学院、行业协会等专家、技术人员、指导教师等。</w:t>
      </w:r>
    </w:p>
    <w:p w:rsidR="00E337E0" w:rsidRDefault="00E337E0" w:rsidP="00E337E0">
      <w:pPr>
        <w:spacing w:line="560" w:lineRule="exact"/>
        <w:ind w:firstLineChars="150" w:firstLine="420"/>
        <w:rPr>
          <w:rFonts w:ascii="仿宋_GB2312" w:eastAsia="仿宋_GB2312" w:hAnsi="仿宋_GB2312" w:hint="eastAsia"/>
          <w:sz w:val="28"/>
          <w:szCs w:val="28"/>
        </w:rPr>
      </w:pPr>
      <w:r>
        <w:rPr>
          <w:rFonts w:ascii="仿宋_GB2312" w:eastAsia="仿宋_GB2312" w:hAnsi="仿宋_GB2312" w:hint="eastAsia"/>
          <w:sz w:val="28"/>
          <w:szCs w:val="28"/>
        </w:rPr>
        <w:t>（二）观摩方法</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观摩人员可在规定时间，以小组为单位，在赛场工作人员引导下，有序进入赛场观摩。</w:t>
      </w:r>
    </w:p>
    <w:p w:rsidR="00E337E0" w:rsidRDefault="00E337E0" w:rsidP="00E337E0">
      <w:pPr>
        <w:spacing w:line="560" w:lineRule="exact"/>
        <w:ind w:firstLineChars="150" w:firstLine="420"/>
        <w:rPr>
          <w:rFonts w:ascii="仿宋_GB2312" w:eastAsia="仿宋_GB2312" w:hAnsi="仿宋_GB2312" w:hint="eastAsia"/>
          <w:sz w:val="28"/>
          <w:szCs w:val="28"/>
        </w:rPr>
      </w:pPr>
      <w:r>
        <w:rPr>
          <w:rFonts w:ascii="仿宋_GB2312" w:eastAsia="仿宋_GB2312" w:hAnsi="仿宋_GB2312" w:hint="eastAsia"/>
          <w:sz w:val="28"/>
          <w:szCs w:val="28"/>
        </w:rPr>
        <w:t>（三）观摩纪律</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1.观摩人员必须佩带观摩证。</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2.观摩时不得议论、交谈，并严禁与选手进行交流。</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3.观摩时不得在工位前停留，以免影响考生比赛。</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4.观摩时不准向场内裁判及工作人员提问。</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5.观摩时禁止拍照。</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6.凡违反以上规定者，立即取消观摩资格。</w:t>
      </w:r>
    </w:p>
    <w:p w:rsidR="00E337E0" w:rsidRDefault="00E337E0" w:rsidP="00E337E0">
      <w:pPr>
        <w:pStyle w:val="Pa4"/>
        <w:spacing w:line="560" w:lineRule="exact"/>
        <w:ind w:firstLineChars="200" w:firstLine="562"/>
        <w:jc w:val="both"/>
        <w:outlineLvl w:val="0"/>
        <w:rPr>
          <w:rFonts w:ascii="仿宋_GB2312" w:eastAsia="仿宋_GB2312" w:hAnsi="黑体" w:cs="OEEEEV+FZHTJW--GB1-0" w:hint="eastAsia"/>
          <w:b/>
          <w:color w:val="211D1E"/>
          <w:sz w:val="28"/>
          <w:szCs w:val="28"/>
        </w:rPr>
      </w:pPr>
      <w:r>
        <w:rPr>
          <w:rFonts w:ascii="仿宋_GB2312" w:eastAsia="仿宋_GB2312" w:hAnsi="黑体" w:cs="OEEEEV+FZHTJW--GB1-0" w:hint="eastAsia"/>
          <w:b/>
          <w:color w:val="211D1E"/>
          <w:sz w:val="28"/>
          <w:szCs w:val="28"/>
        </w:rPr>
        <w:t>十七、竞赛直播</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（一）在大赛执委会统一安排下，利用现代网络传媒技术对赛场</w:t>
      </w:r>
      <w:r>
        <w:rPr>
          <w:rFonts w:ascii="仿宋_GB2312" w:eastAsia="仿宋_GB2312" w:hAnsi="仿宋_GB2312" w:hint="eastAsia"/>
          <w:sz w:val="28"/>
          <w:szCs w:val="28"/>
        </w:rPr>
        <w:lastRenderedPageBreak/>
        <w:t>的全部比赛过程直播。</w:t>
      </w:r>
    </w:p>
    <w:p w:rsidR="00E337E0" w:rsidRDefault="00E337E0" w:rsidP="00E337E0">
      <w:pPr>
        <w:spacing w:line="560" w:lineRule="exact"/>
        <w:ind w:firstLineChars="200" w:firstLine="560"/>
        <w:rPr>
          <w:rFonts w:ascii="仿宋_GB2312" w:eastAsia="仿宋_GB2312" w:hAnsi="仿宋_GB2312" w:hint="eastAsia"/>
          <w:sz w:val="28"/>
          <w:szCs w:val="28"/>
        </w:rPr>
      </w:pPr>
      <w:r>
        <w:rPr>
          <w:rFonts w:ascii="仿宋_GB2312" w:eastAsia="仿宋_GB2312" w:hAnsi="仿宋_GB2312" w:hint="eastAsia"/>
          <w:sz w:val="28"/>
          <w:szCs w:val="28"/>
        </w:rPr>
        <w:t>（二）利用多媒体技术及设备录制视频资料，记录</w:t>
      </w:r>
      <w:proofErr w:type="gramStart"/>
      <w:r>
        <w:rPr>
          <w:rFonts w:ascii="仿宋_GB2312" w:eastAsia="仿宋_GB2312" w:hAnsi="仿宋_GB2312" w:hint="eastAsia"/>
          <w:sz w:val="28"/>
          <w:szCs w:val="28"/>
        </w:rPr>
        <w:t>竞赛全</w:t>
      </w:r>
      <w:proofErr w:type="gramEnd"/>
      <w:r>
        <w:rPr>
          <w:rFonts w:ascii="仿宋_GB2312" w:eastAsia="仿宋_GB2312" w:hAnsi="仿宋_GB2312" w:hint="eastAsia"/>
          <w:sz w:val="28"/>
          <w:szCs w:val="28"/>
        </w:rPr>
        <w:t>过程。</w:t>
      </w:r>
    </w:p>
    <w:p w:rsidR="00900CA0" w:rsidRDefault="00900CA0" w:rsidP="00E337E0">
      <w:pPr>
        <w:widowControl/>
        <w:jc w:val="left"/>
        <w:rPr>
          <w:rFonts w:hint="eastAsia"/>
        </w:rPr>
      </w:pPr>
      <w:bookmarkStart w:id="5" w:name="_GoBack"/>
      <w:bookmarkEnd w:id="5"/>
    </w:p>
    <w:sectPr w:rsidR="00900C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OEEEEV+FZHTJW--GB1-0">
    <w:altName w:val="宋体"/>
    <w:charset w:val="86"/>
    <w:family w:val="auto"/>
    <w:pitch w:val="default"/>
    <w:sig w:usb0="00000000" w:usb1="0000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833D5"/>
    <w:multiLevelType w:val="multilevel"/>
    <w:tmpl w:val="37C833D5"/>
    <w:lvl w:ilvl="0">
      <w:start w:val="1"/>
      <w:numFmt w:val="decimal"/>
      <w:lvlText w:val="%1."/>
      <w:lvlJc w:val="left"/>
      <w:pPr>
        <w:ind w:left="840" w:hanging="420"/>
      </w:pPr>
      <w:rPr>
        <w:rFonts w:cs="Times New Roman"/>
        <w:sz w:val="28"/>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
    <w:nsid w:val="3C9610AF"/>
    <w:multiLevelType w:val="multilevel"/>
    <w:tmpl w:val="3C9610AF"/>
    <w:lvl w:ilvl="0">
      <w:start w:val="1"/>
      <w:numFmt w:val="decimal"/>
      <w:lvlText w:val="%1."/>
      <w:lvlJc w:val="left"/>
      <w:pPr>
        <w:ind w:left="840" w:hanging="420"/>
      </w:pPr>
      <w:rPr>
        <w:rFonts w:cs="Times New Roman"/>
        <w:sz w:val="28"/>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
    <w:nsid w:val="58225C4C"/>
    <w:multiLevelType w:val="multilevel"/>
    <w:tmpl w:val="58225C4C"/>
    <w:lvl w:ilvl="0">
      <w:start w:val="5"/>
      <w:numFmt w:val="japaneseCounting"/>
      <w:lvlText w:val="（%1）"/>
      <w:lvlJc w:val="left"/>
      <w:pPr>
        <w:tabs>
          <w:tab w:val="left" w:pos="1415"/>
        </w:tabs>
        <w:ind w:left="1415" w:hanging="855"/>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
    <w:nsid w:val="63D22D95"/>
    <w:multiLevelType w:val="multilevel"/>
    <w:tmpl w:val="63D22D95"/>
    <w:lvl w:ilvl="0">
      <w:start w:val="3"/>
      <w:numFmt w:val="japaneseCounting"/>
      <w:lvlText w:val="（%1）"/>
      <w:lvlJc w:val="left"/>
      <w:pPr>
        <w:tabs>
          <w:tab w:val="left" w:pos="1415"/>
        </w:tabs>
        <w:ind w:left="1415" w:hanging="855"/>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902"/>
    <w:rsid w:val="00257902"/>
    <w:rsid w:val="00900CA0"/>
    <w:rsid w:val="00E33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7E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4">
    <w:name w:val="Pa4"/>
    <w:basedOn w:val="a"/>
    <w:next w:val="a"/>
    <w:uiPriority w:val="99"/>
    <w:qFormat/>
    <w:rsid w:val="00E337E0"/>
    <w:pPr>
      <w:autoSpaceDE w:val="0"/>
      <w:autoSpaceDN w:val="0"/>
      <w:adjustRightInd w:val="0"/>
      <w:spacing w:line="301" w:lineRule="atLeast"/>
      <w:jc w:val="left"/>
    </w:pPr>
    <w:rPr>
      <w:rFonts w:ascii="OEEEEV+FZHTJW--GB1-0" w:eastAsia="OEEEEV+FZHTJW--GB1-0"/>
      <w:kern w:val="0"/>
      <w:sz w:val="24"/>
      <w:szCs w:val="24"/>
    </w:rPr>
  </w:style>
  <w:style w:type="character" w:customStyle="1" w:styleId="5-Char">
    <w:name w:val="5-内文 Char"/>
    <w:link w:val="5-"/>
    <w:uiPriority w:val="99"/>
    <w:qFormat/>
    <w:locked/>
    <w:rsid w:val="00E337E0"/>
    <w:rPr>
      <w:rFonts w:ascii="仿宋_GB2312" w:eastAsia="仿宋_GB2312"/>
      <w:sz w:val="28"/>
    </w:rPr>
  </w:style>
  <w:style w:type="paragraph" w:customStyle="1" w:styleId="5-">
    <w:name w:val="5-内文"/>
    <w:basedOn w:val="a"/>
    <w:link w:val="5-Char"/>
    <w:uiPriority w:val="99"/>
    <w:qFormat/>
    <w:rsid w:val="00E337E0"/>
    <w:pPr>
      <w:spacing w:beforeLines="25" w:line="300" w:lineRule="auto"/>
      <w:ind w:firstLineChars="200" w:firstLine="200"/>
    </w:pPr>
    <w:rPr>
      <w:rFonts w:ascii="仿宋_GB2312" w:eastAsia="仿宋_GB2312" w:hAnsiTheme="minorHAnsi" w:cstheme="minorBid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7E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4">
    <w:name w:val="Pa4"/>
    <w:basedOn w:val="a"/>
    <w:next w:val="a"/>
    <w:uiPriority w:val="99"/>
    <w:qFormat/>
    <w:rsid w:val="00E337E0"/>
    <w:pPr>
      <w:autoSpaceDE w:val="0"/>
      <w:autoSpaceDN w:val="0"/>
      <w:adjustRightInd w:val="0"/>
      <w:spacing w:line="301" w:lineRule="atLeast"/>
      <w:jc w:val="left"/>
    </w:pPr>
    <w:rPr>
      <w:rFonts w:ascii="OEEEEV+FZHTJW--GB1-0" w:eastAsia="OEEEEV+FZHTJW--GB1-0"/>
      <w:kern w:val="0"/>
      <w:sz w:val="24"/>
      <w:szCs w:val="24"/>
    </w:rPr>
  </w:style>
  <w:style w:type="character" w:customStyle="1" w:styleId="5-Char">
    <w:name w:val="5-内文 Char"/>
    <w:link w:val="5-"/>
    <w:uiPriority w:val="99"/>
    <w:qFormat/>
    <w:locked/>
    <w:rsid w:val="00E337E0"/>
    <w:rPr>
      <w:rFonts w:ascii="仿宋_GB2312" w:eastAsia="仿宋_GB2312"/>
      <w:sz w:val="28"/>
    </w:rPr>
  </w:style>
  <w:style w:type="paragraph" w:customStyle="1" w:styleId="5-">
    <w:name w:val="5-内文"/>
    <w:basedOn w:val="a"/>
    <w:link w:val="5-Char"/>
    <w:uiPriority w:val="99"/>
    <w:qFormat/>
    <w:rsid w:val="00E337E0"/>
    <w:pPr>
      <w:spacing w:beforeLines="25" w:line="300" w:lineRule="auto"/>
      <w:ind w:firstLineChars="200" w:firstLine="200"/>
    </w:pPr>
    <w:rPr>
      <w:rFonts w:ascii="仿宋_GB2312" w:eastAsia="仿宋_GB2312" w:hAnsiTheme="minorHAnsi" w:cstheme="minorBid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07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1628</Words>
  <Characters>9286</Characters>
  <Application>Microsoft Office Word</Application>
  <DocSecurity>0</DocSecurity>
  <Lines>77</Lines>
  <Paragraphs>21</Paragraphs>
  <ScaleCrop>false</ScaleCrop>
  <Company>微软中国</Company>
  <LinksUpToDate>false</LinksUpToDate>
  <CharactersWithSpaces>10893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2017-03-15T00:59:00Z</dcterms:created>
  <dcterms:modified xsi:type="dcterms:W3CDTF">2017-03-15T00:59:00Z</dcterms:modified>
</cp:coreProperties>
</file>